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kern w:val="44"/>
          <w:sz w:val="36"/>
          <w:szCs w:val="36"/>
        </w:rPr>
      </w:pPr>
      <w:bookmarkStart w:id="6" w:name="_GoBack"/>
      <w:bookmarkEnd w:id="6"/>
      <w:r>
        <w:rPr>
          <w:rFonts w:hint="eastAsia" w:ascii="黑体" w:hAnsi="黑体" w:eastAsia="黑体" w:cs="黑体"/>
          <w:b/>
          <w:kern w:val="44"/>
          <w:sz w:val="36"/>
          <w:szCs w:val="36"/>
        </w:rPr>
        <w:t>2021年《财会管理师》数智化</w:t>
      </w:r>
    </w:p>
    <w:p>
      <w:pPr>
        <w:jc w:val="center"/>
        <w:rPr>
          <w:rFonts w:hint="eastAsia" w:ascii="黑体" w:hAnsi="黑体" w:eastAsia="黑体" w:cs="黑体"/>
          <w:b/>
          <w:kern w:val="44"/>
          <w:sz w:val="36"/>
          <w:szCs w:val="36"/>
        </w:rPr>
      </w:pPr>
      <w:r>
        <w:rPr>
          <w:rFonts w:hint="eastAsia" w:ascii="黑体" w:hAnsi="黑体" w:eastAsia="黑体" w:cs="黑体"/>
          <w:b/>
          <w:kern w:val="44"/>
          <w:sz w:val="36"/>
          <w:szCs w:val="36"/>
        </w:rPr>
        <w:t>财会技能大赛竞赛规程</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一、赛项名称</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2021年《财会管理师》数智化财会技能大赛</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二、竞赛目的</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2021年4月，全国职业教育大会召开。习近平总书记对职业教育工作作出重要指示，强调加快构建现代职业教育体系，培养更多高素质技术技能人才、能工巧匠、大国工匠。大会的召开，充分体现了以习近平同志为核心的党中央对职业教育的高度重视，必将有力推动职业教育高质量发展，为全面建设社会主义现代化国家提供坚实的人才和技能支撑。职业教育是国民教育体系和人力资源开发的重要组成部分，肩负着培养多样化人才、传承技术技能、促进就业创业的重要职责。通过举办本次竞赛，为加快培养和选拔管理型高技能人才，提升大学生综合能力，为大学生就业和创业提供锻炼平台，为企业选拔复合型、管理型、新技术型人才提供依据。</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三、报名要求</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xml:space="preserve">（一）报名资格                    </w:t>
      </w:r>
    </w:p>
    <w:p>
      <w:pPr>
        <w:spacing w:line="520" w:lineRule="exact"/>
        <w:ind w:firstLine="600" w:firstLineChars="200"/>
        <w:rPr>
          <w:rFonts w:hint="eastAsia" w:ascii="仿宋" w:hAnsi="仿宋" w:eastAsia="仿宋" w:cstheme="minorBidi"/>
          <w:sz w:val="30"/>
          <w:szCs w:val="30"/>
        </w:rPr>
      </w:pPr>
      <w:bookmarkStart w:id="0" w:name="_Hlk87509917"/>
      <w:r>
        <w:rPr>
          <w:rFonts w:hint="eastAsia" w:ascii="仿宋" w:hAnsi="仿宋" w:eastAsia="仿宋" w:cstheme="minorBidi"/>
          <w:sz w:val="30"/>
          <w:szCs w:val="30"/>
        </w:rPr>
        <w:t>参赛选手必须为全日制高职、本科学校在册在校学生，报名须保证个人信息准确有效。</w:t>
      </w:r>
      <w:bookmarkEnd w:id="0"/>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（二）报名时间：截止2021年12月1</w:t>
      </w:r>
      <w:r>
        <w:rPr>
          <w:rFonts w:hint="eastAsia" w:ascii="仿宋" w:hAnsi="仿宋" w:eastAsia="仿宋" w:cstheme="minorBidi"/>
          <w:sz w:val="30"/>
          <w:szCs w:val="30"/>
          <w:lang w:val="en-US" w:eastAsia="zh-CN"/>
        </w:rPr>
        <w:t>0</w:t>
      </w:r>
      <w:r>
        <w:rPr>
          <w:rFonts w:hint="eastAsia" w:ascii="仿宋" w:hAnsi="仿宋" w:eastAsia="仿宋" w:cstheme="minorBidi"/>
          <w:sz w:val="30"/>
          <w:szCs w:val="30"/>
        </w:rPr>
        <w:t>日</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rPr>
        <w:t>赛前集训 (共两场)：</w:t>
      </w:r>
      <w:r>
        <w:rPr>
          <w:rFonts w:hint="eastAsia" w:ascii="仿宋" w:hAnsi="仿宋" w:eastAsia="仿宋" w:cstheme="minorBidi"/>
          <w:sz w:val="30"/>
          <w:szCs w:val="30"/>
          <w:lang w:eastAsia="zh-CN"/>
        </w:rPr>
        <w:t>（</w:t>
      </w:r>
      <w:r>
        <w:rPr>
          <w:rFonts w:hint="eastAsia" w:ascii="仿宋" w:hAnsi="仿宋" w:eastAsia="仿宋" w:cstheme="minorBidi"/>
          <w:sz w:val="30"/>
          <w:szCs w:val="30"/>
          <w:lang w:val="en-US" w:eastAsia="zh-CN"/>
        </w:rPr>
        <w:t>选手任意选择一场参加即可</w:t>
      </w:r>
      <w:r>
        <w:rPr>
          <w:rFonts w:hint="eastAsia" w:ascii="仿宋" w:hAnsi="仿宋" w:eastAsia="仿宋" w:cstheme="minorBidi"/>
          <w:sz w:val="30"/>
          <w:szCs w:val="30"/>
          <w:lang w:eastAsia="zh-CN"/>
        </w:rPr>
        <w:t>）</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rPr>
        <w:t>集训</w:t>
      </w:r>
      <w:r>
        <w:rPr>
          <w:rFonts w:hint="eastAsia" w:ascii="仿宋" w:hAnsi="仿宋" w:eastAsia="仿宋" w:cstheme="minorBidi"/>
          <w:sz w:val="30"/>
          <w:szCs w:val="30"/>
          <w:lang w:val="en-US" w:eastAsia="zh-CN"/>
        </w:rPr>
        <w:t>第一场：</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2021年1</w:t>
      </w:r>
      <w:r>
        <w:rPr>
          <w:rFonts w:hint="eastAsia" w:ascii="仿宋" w:hAnsi="仿宋" w:eastAsia="仿宋" w:cstheme="minorBidi"/>
          <w:sz w:val="30"/>
          <w:szCs w:val="30"/>
          <w:lang w:val="en-US" w:eastAsia="zh-CN"/>
        </w:rPr>
        <w:t>2</w:t>
      </w:r>
      <w:r>
        <w:rPr>
          <w:rFonts w:hint="eastAsia" w:ascii="仿宋" w:hAnsi="仿宋" w:eastAsia="仿宋" w:cstheme="minorBidi"/>
          <w:sz w:val="30"/>
          <w:szCs w:val="30"/>
        </w:rPr>
        <w:t>月</w:t>
      </w:r>
      <w:r>
        <w:rPr>
          <w:rFonts w:hint="eastAsia" w:ascii="仿宋" w:hAnsi="仿宋" w:eastAsia="仿宋" w:cstheme="minorBidi"/>
          <w:sz w:val="30"/>
          <w:szCs w:val="30"/>
          <w:lang w:val="en-US" w:eastAsia="zh-CN"/>
        </w:rPr>
        <w:t>04</w:t>
      </w:r>
      <w:r>
        <w:rPr>
          <w:rFonts w:hint="eastAsia" w:ascii="仿宋" w:hAnsi="仿宋" w:eastAsia="仿宋" w:cstheme="minorBidi"/>
          <w:sz w:val="30"/>
          <w:szCs w:val="30"/>
        </w:rPr>
        <w:t>日-12月</w:t>
      </w:r>
      <w:r>
        <w:rPr>
          <w:rFonts w:hint="eastAsia" w:ascii="仿宋" w:hAnsi="仿宋" w:eastAsia="仿宋" w:cstheme="minorBidi"/>
          <w:sz w:val="30"/>
          <w:szCs w:val="30"/>
          <w:lang w:val="en-US" w:eastAsia="zh-CN"/>
        </w:rPr>
        <w:t>06</w:t>
      </w:r>
      <w:r>
        <w:rPr>
          <w:rFonts w:hint="eastAsia" w:ascii="仿宋" w:hAnsi="仿宋" w:eastAsia="仿宋" w:cstheme="minorBidi"/>
          <w:sz w:val="30"/>
          <w:szCs w:val="30"/>
        </w:rPr>
        <w:t>日（共三天） 晚上:7:30-8:30</w:t>
      </w:r>
    </w:p>
    <w:p>
      <w:pPr>
        <w:spacing w:line="520" w:lineRule="exact"/>
        <w:ind w:firstLine="600" w:firstLineChars="200"/>
        <w:rPr>
          <w:rFonts w:hint="eastAsia" w:ascii="仿宋" w:hAnsi="仿宋" w:eastAsia="仿宋" w:cstheme="minorBidi"/>
          <w:sz w:val="30"/>
          <w:szCs w:val="30"/>
          <w:lang w:val="en-US" w:eastAsia="zh-CN"/>
        </w:rPr>
      </w:pPr>
      <w:r>
        <w:rPr>
          <w:rFonts w:hint="eastAsia" w:ascii="仿宋" w:hAnsi="仿宋" w:eastAsia="仿宋" w:cstheme="minorBidi"/>
          <w:sz w:val="30"/>
          <w:szCs w:val="30"/>
        </w:rPr>
        <w:t>集训</w:t>
      </w:r>
      <w:r>
        <w:rPr>
          <w:rFonts w:hint="eastAsia" w:ascii="仿宋" w:hAnsi="仿宋" w:eastAsia="仿宋" w:cstheme="minorBidi"/>
          <w:sz w:val="30"/>
          <w:szCs w:val="30"/>
          <w:lang w:val="en-US" w:eastAsia="zh-CN"/>
        </w:rPr>
        <w:t>第二场：</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2021年12月11日-12月13日（共三天） 晚上:7:30-8:30</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模拟训练：</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lang w:val="en-US" w:eastAsia="zh-CN"/>
        </w:rPr>
        <w:t>2021</w:t>
      </w:r>
      <w:r>
        <w:rPr>
          <w:rFonts w:hint="eastAsia" w:ascii="仿宋" w:hAnsi="仿宋" w:eastAsia="仿宋" w:cstheme="minorBidi"/>
          <w:sz w:val="30"/>
          <w:szCs w:val="30"/>
        </w:rPr>
        <w:t>年12月1</w:t>
      </w:r>
      <w:r>
        <w:rPr>
          <w:rFonts w:hint="eastAsia" w:ascii="仿宋" w:hAnsi="仿宋" w:eastAsia="仿宋" w:cstheme="minorBidi"/>
          <w:sz w:val="30"/>
          <w:szCs w:val="30"/>
          <w:lang w:val="en-US" w:eastAsia="zh-CN"/>
        </w:rPr>
        <w:t>1</w:t>
      </w:r>
      <w:r>
        <w:rPr>
          <w:rFonts w:hint="eastAsia" w:ascii="仿宋" w:hAnsi="仿宋" w:eastAsia="仿宋" w:cstheme="minorBidi"/>
          <w:sz w:val="30"/>
          <w:szCs w:val="30"/>
        </w:rPr>
        <w:t>日-</w:t>
      </w:r>
      <w:r>
        <w:rPr>
          <w:rFonts w:hint="eastAsia" w:ascii="仿宋" w:hAnsi="仿宋" w:eastAsia="仿宋" w:cstheme="minorBidi"/>
          <w:sz w:val="30"/>
          <w:szCs w:val="30"/>
          <w:lang w:val="en-US" w:eastAsia="zh-CN"/>
        </w:rPr>
        <w:t>12月</w:t>
      </w:r>
      <w:r>
        <w:rPr>
          <w:rFonts w:hint="eastAsia" w:ascii="仿宋" w:hAnsi="仿宋" w:eastAsia="仿宋" w:cstheme="minorBidi"/>
          <w:sz w:val="30"/>
          <w:szCs w:val="30"/>
        </w:rPr>
        <w:t>1</w:t>
      </w:r>
      <w:r>
        <w:rPr>
          <w:rFonts w:hint="eastAsia" w:ascii="仿宋" w:hAnsi="仿宋" w:eastAsia="仿宋" w:cstheme="minorBidi"/>
          <w:sz w:val="30"/>
          <w:szCs w:val="30"/>
          <w:lang w:val="en-US" w:eastAsia="zh-CN"/>
        </w:rPr>
        <w:t>7</w:t>
      </w:r>
      <w:r>
        <w:rPr>
          <w:rFonts w:hint="eastAsia" w:ascii="仿宋" w:hAnsi="仿宋" w:eastAsia="仿宋" w:cstheme="minorBidi"/>
          <w:sz w:val="30"/>
          <w:szCs w:val="30"/>
        </w:rPr>
        <w:t>日</w:t>
      </w:r>
      <w:r>
        <w:rPr>
          <w:rFonts w:hint="eastAsia" w:ascii="仿宋" w:hAnsi="仿宋" w:eastAsia="仿宋" w:cstheme="minorBidi"/>
          <w:sz w:val="30"/>
          <w:szCs w:val="30"/>
          <w:lang w:val="en-US" w:eastAsia="zh-CN"/>
        </w:rPr>
        <w:t xml:space="preserve">      提供账号自行模拟</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竞赛时间：</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初赛时间：2021年12月18日      下午:2:00-4:00</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决赛时间：2021年12月26日      下午:2:00-4:00</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rPr>
        <w:t>（三）竞赛实行免费参加，网上报名登录（http://www.ckfmc.com/）网站上传报名信息</w:t>
      </w:r>
      <w:r>
        <w:rPr>
          <w:rFonts w:hint="eastAsia" w:ascii="仿宋" w:hAnsi="仿宋" w:eastAsia="仿宋" w:cstheme="minorBidi"/>
          <w:sz w:val="30"/>
          <w:szCs w:val="30"/>
          <w:lang w:eastAsia="zh-CN"/>
        </w:rPr>
        <w:t>、</w:t>
      </w:r>
      <w:r>
        <w:rPr>
          <w:rFonts w:hint="eastAsia" w:ascii="仿宋" w:hAnsi="仿宋" w:eastAsia="仿宋" w:cstheme="minorBidi"/>
          <w:sz w:val="30"/>
          <w:szCs w:val="30"/>
          <w:lang w:val="en-US" w:eastAsia="zh-CN"/>
        </w:rPr>
        <w:t>下载竞赛规程</w:t>
      </w:r>
      <w:r>
        <w:rPr>
          <w:rFonts w:hint="eastAsia" w:ascii="仿宋" w:hAnsi="仿宋" w:eastAsia="仿宋" w:cstheme="minorBidi"/>
          <w:sz w:val="30"/>
          <w:szCs w:val="30"/>
        </w:rPr>
        <w:t>。报名时请务必完整、规范填写表格内容。</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四、竞赛形式</w:t>
      </w:r>
    </w:p>
    <w:p>
      <w:pPr>
        <w:pStyle w:val="2"/>
        <w:spacing w:before="10" w:after="0" w:line="360" w:lineRule="auto"/>
        <w:ind w:firstLine="480" w:firstLineChars="200"/>
        <w:rPr>
          <w:rFonts w:hint="eastAsia" w:ascii="仿宋" w:hAnsi="仿宋" w:eastAsia="仿宋" w:cstheme="minorBidi"/>
          <w:b w:val="0"/>
          <w:kern w:val="2"/>
          <w:sz w:val="30"/>
          <w:szCs w:val="30"/>
          <w:lang w:val="en-US" w:eastAsia="zh-CN" w:bidi="ar-SA"/>
        </w:rPr>
      </w:pPr>
      <w:r>
        <w:rPr>
          <w:rFonts w:hint="eastAsia" w:ascii="仿宋_GB2312" w:eastAsia="仿宋_GB2312"/>
          <w:b w:val="0"/>
          <w:color w:val="000000"/>
          <w:kern w:val="2"/>
          <w:sz w:val="24"/>
        </w:rPr>
        <w:t>（</w:t>
      </w:r>
      <w:r>
        <w:rPr>
          <w:rFonts w:hint="eastAsia" w:ascii="仿宋" w:hAnsi="仿宋" w:eastAsia="仿宋" w:cstheme="minorBidi"/>
          <w:b w:val="0"/>
          <w:kern w:val="2"/>
          <w:sz w:val="30"/>
          <w:szCs w:val="30"/>
          <w:lang w:val="en-US" w:eastAsia="zh-CN" w:bidi="ar-SA"/>
        </w:rPr>
        <w:t>一）本赛项为团体赛，每个参赛队由2名选手组成，参赛选手的资格审查通过之后原则上不得再更换。每队1名指导教师。</w:t>
      </w:r>
    </w:p>
    <w:p>
      <w:pPr>
        <w:adjustRightInd w:val="0"/>
        <w:snapToGrid w:val="0"/>
        <w:spacing w:line="360" w:lineRule="auto"/>
        <w:ind w:firstLine="600" w:firstLineChars="200"/>
        <w:rPr>
          <w:rFonts w:hint="eastAsia" w:ascii="仿宋" w:hAnsi="仿宋" w:eastAsia="仿宋" w:cstheme="minorBidi"/>
          <w:b w:val="0"/>
          <w:kern w:val="2"/>
          <w:sz w:val="30"/>
          <w:szCs w:val="30"/>
          <w:lang w:val="en-US" w:eastAsia="zh-CN" w:bidi="ar-SA"/>
        </w:rPr>
      </w:pPr>
      <w:r>
        <w:rPr>
          <w:rFonts w:hint="eastAsia" w:ascii="仿宋" w:hAnsi="仿宋" w:eastAsia="仿宋" w:cstheme="minorBidi"/>
          <w:b w:val="0"/>
          <w:kern w:val="2"/>
          <w:sz w:val="30"/>
          <w:szCs w:val="30"/>
          <w:lang w:val="en-US" w:eastAsia="zh-CN" w:bidi="ar-SA"/>
        </w:rPr>
        <w:t xml:space="preserve">（二）大赛为云竞赛开卷形式。参赛队伍在各院校通过互联网参加比赛。由于疫情或其他特殊情况影响，比赛时间如需调整另行通知。 </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五、竞赛内容</w:t>
      </w:r>
    </w:p>
    <w:p>
      <w:pPr>
        <w:spacing w:line="520" w:lineRule="exact"/>
        <w:ind w:firstLine="600" w:firstLineChars="200"/>
        <w:rPr>
          <w:rFonts w:hint="eastAsia" w:ascii="仿宋" w:hAnsi="仿宋" w:eastAsia="仿宋" w:cstheme="minorBidi"/>
          <w:sz w:val="30"/>
          <w:szCs w:val="30"/>
        </w:rPr>
      </w:pPr>
      <w:bookmarkStart w:id="1" w:name="_Hlk87555662"/>
      <w:r>
        <w:rPr>
          <w:rFonts w:hint="eastAsia" w:ascii="仿宋" w:hAnsi="仿宋" w:eastAsia="仿宋" w:cstheme="minorBidi"/>
          <w:sz w:val="30"/>
          <w:szCs w:val="30"/>
        </w:rPr>
        <w:t>本次竞赛内容</w:t>
      </w:r>
      <w:r>
        <w:rPr>
          <w:rFonts w:hint="eastAsia" w:ascii="仿宋" w:hAnsi="仿宋" w:eastAsia="仿宋" w:cstheme="minorBidi"/>
          <w:sz w:val="30"/>
          <w:szCs w:val="30"/>
          <w:lang w:val="en-US" w:eastAsia="zh-CN"/>
        </w:rPr>
        <w:t>由</w:t>
      </w:r>
      <w:r>
        <w:rPr>
          <w:rFonts w:hint="eastAsia" w:ascii="仿宋" w:hAnsi="仿宋" w:eastAsia="仿宋" w:cstheme="minorBidi"/>
          <w:sz w:val="30"/>
          <w:szCs w:val="30"/>
        </w:rPr>
        <w:t>技能赛项（分值占比90%）和风采赛项（分值占比10%）两部分组成。</w:t>
      </w:r>
    </w:p>
    <w:bookmarkEnd w:id="1"/>
    <w:p>
      <w:pPr>
        <w:spacing w:line="520" w:lineRule="exact"/>
        <w:ind w:firstLine="600" w:firstLineChars="200"/>
        <w:rPr>
          <w:rFonts w:hint="eastAsia" w:ascii="仿宋" w:hAnsi="仿宋" w:eastAsia="仿宋" w:cstheme="minorBidi"/>
          <w:sz w:val="30"/>
          <w:szCs w:val="30"/>
        </w:rPr>
      </w:pPr>
      <w:bookmarkStart w:id="2" w:name="_Hlk87555683"/>
      <w:r>
        <w:rPr>
          <w:rFonts w:hint="eastAsia" w:ascii="仿宋" w:hAnsi="仿宋" w:eastAsia="仿宋" w:cstheme="minorBidi"/>
          <w:sz w:val="30"/>
          <w:szCs w:val="30"/>
        </w:rPr>
        <w:t>（一）风采赛项：</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①参赛选手需提供团队赛前视频宣言：</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要求：A:语言表达清晰，积极，正能量</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xml:space="preserve">      B:观点新颖富有创意，耐人深思</w:t>
      </w:r>
    </w:p>
    <w:p>
      <w:pPr>
        <w:spacing w:line="520" w:lineRule="exact"/>
        <w:ind w:firstLine="1500" w:firstLineChars="500"/>
        <w:rPr>
          <w:rFonts w:hint="eastAsia" w:ascii="仿宋" w:hAnsi="仿宋" w:eastAsia="仿宋" w:cstheme="minorBidi"/>
          <w:sz w:val="30"/>
          <w:szCs w:val="30"/>
        </w:rPr>
      </w:pPr>
      <w:r>
        <w:rPr>
          <w:rFonts w:hint="eastAsia" w:ascii="仿宋" w:hAnsi="仿宋" w:eastAsia="仿宋" w:cstheme="minorBidi"/>
          <w:sz w:val="30"/>
          <w:szCs w:val="30"/>
        </w:rPr>
        <w:t>C:每支队伍一条宣言，录制不超过30秒的小视频</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rPr>
        <w:t>②团队风采照片</w:t>
      </w:r>
      <w:r>
        <w:rPr>
          <w:rFonts w:hint="eastAsia" w:ascii="仿宋" w:hAnsi="仿宋" w:eastAsia="仿宋" w:cstheme="minorBidi"/>
          <w:sz w:val="30"/>
          <w:szCs w:val="30"/>
          <w:lang w:eastAsia="zh-CN"/>
        </w:rPr>
        <w:t>：</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要求：A:团队合照、照片清晰</w:t>
      </w:r>
    </w:p>
    <w:p>
      <w:pPr>
        <w:spacing w:line="520" w:lineRule="exact"/>
        <w:ind w:firstLine="1500" w:firstLineChars="500"/>
        <w:rPr>
          <w:rFonts w:hint="eastAsia" w:ascii="仿宋" w:hAnsi="仿宋" w:eastAsia="仿宋" w:cstheme="minorBidi"/>
          <w:sz w:val="30"/>
          <w:szCs w:val="30"/>
        </w:rPr>
      </w:pPr>
      <w:r>
        <w:rPr>
          <w:rFonts w:hint="eastAsia" w:ascii="仿宋" w:hAnsi="仿宋" w:eastAsia="仿宋" w:cstheme="minorBidi"/>
          <w:sz w:val="30"/>
          <w:szCs w:val="30"/>
        </w:rPr>
        <w:t>B:着装整洁、得体大方</w:t>
      </w:r>
    </w:p>
    <w:p>
      <w:pPr>
        <w:spacing w:line="520" w:lineRule="exact"/>
        <w:ind w:firstLine="1500" w:firstLineChars="500"/>
        <w:rPr>
          <w:rFonts w:hint="eastAsia" w:ascii="仿宋" w:hAnsi="仿宋" w:eastAsia="仿宋" w:cstheme="minorBidi"/>
          <w:sz w:val="30"/>
          <w:szCs w:val="30"/>
        </w:rPr>
      </w:pPr>
      <w:r>
        <w:rPr>
          <w:rFonts w:hint="eastAsia" w:ascii="仿宋" w:hAnsi="仿宋" w:eastAsia="仿宋" w:cstheme="minorBidi"/>
          <w:sz w:val="30"/>
          <w:szCs w:val="30"/>
        </w:rPr>
        <w:t>C: 需提供3张团队照片</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③</w:t>
      </w:r>
      <w:bookmarkStart w:id="3" w:name="_Hlk87624647"/>
      <w:r>
        <w:rPr>
          <w:rFonts w:hint="eastAsia" w:ascii="仿宋" w:hAnsi="仿宋" w:eastAsia="仿宋" w:cstheme="minorBidi"/>
          <w:sz w:val="30"/>
          <w:szCs w:val="30"/>
          <w:lang w:val="en-US" w:eastAsia="zh-CN"/>
        </w:rPr>
        <w:t>选手需要将</w:t>
      </w:r>
      <w:r>
        <w:rPr>
          <w:rFonts w:hint="eastAsia" w:ascii="仿宋" w:hAnsi="仿宋" w:eastAsia="仿宋" w:cstheme="minorBidi"/>
          <w:sz w:val="30"/>
          <w:szCs w:val="30"/>
        </w:rPr>
        <w:t>风采赛项上传到投票</w:t>
      </w:r>
      <w:r>
        <w:rPr>
          <w:rFonts w:hint="eastAsia" w:ascii="仿宋" w:hAnsi="仿宋" w:eastAsia="仿宋" w:cstheme="minorBidi"/>
          <w:sz w:val="30"/>
          <w:szCs w:val="30"/>
          <w:lang w:val="en-US" w:eastAsia="zh-CN"/>
        </w:rPr>
        <w:t>平台</w:t>
      </w:r>
      <w:r>
        <w:rPr>
          <w:rFonts w:hint="eastAsia" w:ascii="仿宋" w:hAnsi="仿宋" w:eastAsia="仿宋" w:cstheme="minorBidi"/>
          <w:sz w:val="30"/>
          <w:szCs w:val="30"/>
        </w:rPr>
        <w:t>http://yc8nxdmr.c787.hudongku.net，投票日期为2021年12月1</w:t>
      </w:r>
      <w:r>
        <w:rPr>
          <w:rFonts w:hint="eastAsia" w:ascii="仿宋" w:hAnsi="仿宋" w:eastAsia="仿宋" w:cstheme="minorBidi"/>
          <w:sz w:val="30"/>
          <w:szCs w:val="30"/>
          <w:lang w:val="en-US" w:eastAsia="zh-CN"/>
        </w:rPr>
        <w:t>1</w:t>
      </w:r>
      <w:r>
        <w:rPr>
          <w:rFonts w:hint="eastAsia" w:ascii="仿宋" w:hAnsi="仿宋" w:eastAsia="仿宋" w:cstheme="minorBidi"/>
          <w:sz w:val="30"/>
          <w:szCs w:val="30"/>
        </w:rPr>
        <w:t>日-12月</w:t>
      </w:r>
      <w:r>
        <w:rPr>
          <w:rFonts w:hint="eastAsia" w:ascii="仿宋" w:hAnsi="仿宋" w:eastAsia="仿宋" w:cstheme="minorBidi"/>
          <w:sz w:val="30"/>
          <w:szCs w:val="30"/>
          <w:lang w:val="en-US" w:eastAsia="zh-CN"/>
        </w:rPr>
        <w:t>17</w:t>
      </w:r>
      <w:r>
        <w:rPr>
          <w:rFonts w:hint="eastAsia" w:ascii="仿宋" w:hAnsi="仿宋" w:eastAsia="仿宋" w:cstheme="minorBidi"/>
          <w:sz w:val="30"/>
          <w:szCs w:val="30"/>
        </w:rPr>
        <w:t>日24：00</w:t>
      </w:r>
    </w:p>
    <w:bookmarkEnd w:id="2"/>
    <w:bookmarkEnd w:id="3"/>
    <w:p>
      <w:pPr>
        <w:spacing w:line="520" w:lineRule="exact"/>
        <w:ind w:firstLine="600" w:firstLineChars="200"/>
        <w:rPr>
          <w:rFonts w:hint="eastAsia" w:ascii="仿宋" w:hAnsi="仿宋" w:eastAsia="仿宋" w:cstheme="minorBidi"/>
          <w:sz w:val="30"/>
          <w:szCs w:val="30"/>
        </w:rPr>
      </w:pPr>
      <w:bookmarkStart w:id="4" w:name="_Hlk87555699"/>
      <w:r>
        <w:rPr>
          <w:rFonts w:hint="eastAsia" w:ascii="仿宋" w:hAnsi="仿宋" w:eastAsia="仿宋" w:cstheme="minorBidi"/>
          <w:sz w:val="30"/>
          <w:szCs w:val="30"/>
        </w:rPr>
        <w:t>（二）技能赛项：</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竞赛时长为120分钟，每个参赛队的2名选手分别答题，每名选手题面满分为100分，两名选手成绩合并计算，每个参赛队总分为200分。</w:t>
      </w:r>
    </w:p>
    <w:bookmarkEnd w:id="4"/>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技能赛项运用企业财务通则及企业会计准则规定的会计核算方法及规则，对给予的经济业务进行财务核算及财务报表编制。使用畅捷通创学云平台（T+）完成企业某年一个月的25-30笔经济业务的财务成果核算及财务报表编制工作。</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经济业务全部以企业外部及内部原始单据形式呈现，选手根据题目描述的经济业务内容和业务背景完成相关业务会计处理和数据分析。</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竞赛软件平台启用总账、T-UFO、资产管理、薪资管理、出纳管理、库存核算、购销管理、往来现金等模块，相关经济业务处理须在规定的模块中完成。</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初赛考核企业类型为商贸企业，决赛考核企业类型为工业企业。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1、购销管理系统</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采购管理系统中严谨的采购业务管控，付款方式及付款期限控制；订单跟踪，跟踪进货、入库、付款、开票等业务执行情况；针对增值税发票、普通发票、收据的管理；提供采购业务执行报表、采购业务综合统计表等技能掌握程度。</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考察选手对销售管理系统中关于订单跟踪，订货情况、销货、出库、开票、收款、合同执行等；灵活处理退换货、赠品、订金、折扣等；交货日期管理，销售费用分摊管理，销售毛利预估；按月结、现结、订金、固定期限等多种收款方式、收款期限管理；提供增值税发票、普通发票、收据等凭单；销售订单跟踪表、综合统计表、销售排行榜等知识的掌握程度；</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（3）了解并掌握现金往来体系中在库存业务、库存状态控制、库存分析方面具有强大的功能，能够有效地跟踪库存的出入库情况，分析库存的异常状态，反应库存的价值分布。</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2.存货管理</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从库存业务、库存状态控制、库存分析方面等方面入手，能够有效地跟踪库存的出入库情况，分析库存的异常状态，反应库存的价值分布，为企业各个部门提供价值决策奠定基础。</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3.财务管理</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（1）总账的填制凭证、审核凭证、出纳签字、主管签字、凭证记账、自动转账、月末结账、账表查询。</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（2）T-UFO报表各类报表的编制生成。</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（3）出纳提供现金、银行业务的日常处理、自动核对数据、形成银行存款余额调节表、日记账和其他财务账表查询等。</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（4）熟练掌握资产管理中用于记录资产从入账到清理的全生命周期的账务处理，综合考察掌握会计工作中涉及的各种业务处理方法。</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（5）薪资管理等以上所述的业务处理，完成会计凭证填制与审核、建账和账簿登记等会计实务的处理，考察学以致用能力。</w:t>
      </w:r>
    </w:p>
    <w:p>
      <w:pPr>
        <w:pStyle w:val="4"/>
        <w:ind w:firstLine="602" w:firstLineChars="20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六、竞赛分值</w:t>
      </w:r>
    </w:p>
    <w:p>
      <w:pPr>
        <w:adjustRightInd w:val="0"/>
        <w:snapToGrid w:val="0"/>
        <w:spacing w:line="360" w:lineRule="auto"/>
        <w:ind w:firstLine="600" w:firstLineChars="200"/>
        <w:jc w:val="left"/>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（一）风采赛项：总分为200分，占总分（10%）</w:t>
      </w:r>
    </w:p>
    <w:tbl>
      <w:tblPr>
        <w:tblStyle w:val="9"/>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4356"/>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序号</w:t>
            </w:r>
          </w:p>
        </w:tc>
        <w:tc>
          <w:tcPr>
            <w:tcW w:w="435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rPr>
              <w:t>评分规则</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w:t>
            </w:r>
          </w:p>
        </w:tc>
        <w:tc>
          <w:tcPr>
            <w:tcW w:w="4356"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lang w:val="en-US" w:eastAsia="zh-CN"/>
              </w:rPr>
              <w:t>投票数≦50票</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2</w:t>
            </w:r>
          </w:p>
        </w:tc>
        <w:tc>
          <w:tcPr>
            <w:tcW w:w="4356" w:type="dxa"/>
            <w:vAlign w:val="center"/>
          </w:tcPr>
          <w:p>
            <w:pPr>
              <w:adjustRightInd w:val="0"/>
              <w:snapToGrid w:val="0"/>
              <w:rPr>
                <w:rFonts w:hint="default" w:ascii="仿宋_GB2312" w:eastAsia="仿宋_GB2312"/>
                <w:color w:val="000000"/>
                <w:sz w:val="24"/>
                <w:lang w:val="en-US" w:eastAsia="zh-CN"/>
              </w:rPr>
            </w:pPr>
            <w:r>
              <w:rPr>
                <w:rFonts w:hint="eastAsia" w:ascii="仿宋_GB2312" w:eastAsia="仿宋_GB2312"/>
                <w:color w:val="000000"/>
                <w:sz w:val="24"/>
                <w:lang w:val="en-US" w:eastAsia="zh-CN"/>
              </w:rPr>
              <w:t>50＜投票数</w:t>
            </w:r>
            <w:r>
              <w:rPr>
                <w:rFonts w:hint="default" w:ascii="仿宋_GB2312" w:eastAsia="仿宋_GB2312"/>
                <w:color w:val="000000"/>
                <w:sz w:val="24"/>
                <w:lang w:val="en-US" w:eastAsia="zh-CN"/>
              </w:rPr>
              <w:t>≤</w:t>
            </w:r>
            <w:r>
              <w:rPr>
                <w:rFonts w:hint="eastAsia" w:ascii="仿宋_GB2312" w:eastAsia="仿宋_GB2312"/>
                <w:color w:val="000000"/>
                <w:sz w:val="24"/>
                <w:lang w:val="en-US" w:eastAsia="zh-CN"/>
              </w:rPr>
              <w:t>200票</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3</w:t>
            </w:r>
          </w:p>
        </w:tc>
        <w:tc>
          <w:tcPr>
            <w:tcW w:w="4356" w:type="dxa"/>
            <w:vAlign w:val="center"/>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lang w:val="en-US" w:eastAsia="zh-CN"/>
              </w:rPr>
              <w:t>200＜投票数</w:t>
            </w:r>
            <w:r>
              <w:rPr>
                <w:rFonts w:hint="default" w:ascii="仿宋_GB2312" w:eastAsia="仿宋_GB2312"/>
                <w:color w:val="000000"/>
                <w:sz w:val="24"/>
                <w:lang w:val="en-US" w:eastAsia="zh-CN"/>
              </w:rPr>
              <w:t>≤</w:t>
            </w:r>
            <w:r>
              <w:rPr>
                <w:rFonts w:hint="eastAsia" w:ascii="仿宋_GB2312" w:eastAsia="仿宋_GB2312"/>
                <w:color w:val="000000"/>
                <w:sz w:val="24"/>
                <w:lang w:val="en-US" w:eastAsia="zh-CN"/>
              </w:rPr>
              <w:t>500票</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4</w:t>
            </w:r>
          </w:p>
        </w:tc>
        <w:tc>
          <w:tcPr>
            <w:tcW w:w="4356" w:type="dxa"/>
            <w:vAlign w:val="center"/>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lang w:val="en-US" w:eastAsia="zh-CN"/>
              </w:rPr>
              <w:t>500＜投票数</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200</w:t>
            </w:r>
          </w:p>
        </w:tc>
      </w:tr>
    </w:tbl>
    <w:p>
      <w:pPr>
        <w:adjustRightInd w:val="0"/>
        <w:snapToGrid w:val="0"/>
        <w:rPr>
          <w:rFonts w:hint="eastAsia" w:ascii="仿宋_GB2312" w:eastAsia="仿宋_GB2312"/>
          <w:color w:val="000000"/>
          <w:sz w:val="24"/>
          <w:lang w:val="en-US" w:eastAsia="zh-CN"/>
        </w:rPr>
      </w:pP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（二）技能赛项：每套题总分为100分，每位选手分别完成一套题，成绩由团队两位队员成绩合计，总分200分，占总分（90%）</w:t>
      </w:r>
    </w:p>
    <w:tbl>
      <w:tblPr>
        <w:tblStyle w:val="8"/>
        <w:tblW w:w="101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0"/>
        <w:gridCol w:w="1660"/>
        <w:gridCol w:w="2876"/>
        <w:gridCol w:w="3424"/>
        <w:gridCol w:w="9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jc w:val="center"/>
        </w:trPr>
        <w:tc>
          <w:tcPr>
            <w:tcW w:w="2860" w:type="dxa"/>
            <w:gridSpan w:val="2"/>
            <w:shd w:val="clear" w:color="auto" w:fill="E0E0E0"/>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竞赛</w:t>
            </w:r>
          </w:p>
          <w:p>
            <w:pPr>
              <w:adjustRightInd w:val="0"/>
              <w:snapToGrid w:val="0"/>
              <w:jc w:val="center"/>
              <w:rPr>
                <w:rFonts w:ascii="仿宋_GB2312" w:eastAsia="仿宋_GB2312"/>
                <w:color w:val="000000"/>
                <w:sz w:val="24"/>
              </w:rPr>
            </w:pPr>
            <w:r>
              <w:rPr>
                <w:rFonts w:hint="eastAsia" w:ascii="仿宋_GB2312" w:eastAsia="仿宋_GB2312"/>
                <w:color w:val="000000"/>
                <w:sz w:val="24"/>
              </w:rPr>
              <w:t>内容</w:t>
            </w:r>
          </w:p>
        </w:tc>
        <w:tc>
          <w:tcPr>
            <w:tcW w:w="2876" w:type="dxa"/>
            <w:shd w:val="clear" w:color="auto" w:fill="E0E0E0"/>
            <w:vAlign w:val="center"/>
          </w:tcPr>
          <w:p>
            <w:pPr>
              <w:adjustRightInd w:val="0"/>
              <w:snapToGrid w:val="0"/>
              <w:ind w:firstLine="408" w:firstLineChars="170"/>
              <w:jc w:val="center"/>
              <w:rPr>
                <w:rFonts w:ascii="仿宋_GB2312" w:eastAsia="仿宋_GB2312"/>
                <w:color w:val="000000"/>
                <w:sz w:val="24"/>
              </w:rPr>
            </w:pPr>
            <w:r>
              <w:rPr>
                <w:rFonts w:hint="eastAsia" w:ascii="仿宋_GB2312" w:eastAsia="仿宋_GB2312"/>
                <w:color w:val="000000"/>
                <w:sz w:val="24"/>
              </w:rPr>
              <w:t>技术标准</w:t>
            </w:r>
          </w:p>
        </w:tc>
        <w:tc>
          <w:tcPr>
            <w:tcW w:w="3424" w:type="dxa"/>
            <w:shd w:val="clear" w:color="auto" w:fill="E0E0E0"/>
            <w:vAlign w:val="center"/>
          </w:tcPr>
          <w:p>
            <w:pPr>
              <w:adjustRightInd w:val="0"/>
              <w:snapToGrid w:val="0"/>
              <w:ind w:firstLine="408" w:firstLineChars="170"/>
              <w:jc w:val="center"/>
              <w:rPr>
                <w:rFonts w:ascii="仿宋_GB2312" w:eastAsia="仿宋_GB2312"/>
                <w:color w:val="000000"/>
                <w:sz w:val="24"/>
              </w:rPr>
            </w:pPr>
            <w:r>
              <w:rPr>
                <w:rFonts w:hint="eastAsia" w:ascii="仿宋_GB2312" w:eastAsia="仿宋_GB2312"/>
                <w:color w:val="000000"/>
                <w:sz w:val="24"/>
              </w:rPr>
              <w:t>评分规则</w:t>
            </w:r>
          </w:p>
        </w:tc>
        <w:tc>
          <w:tcPr>
            <w:tcW w:w="983" w:type="dxa"/>
            <w:shd w:val="clear" w:color="auto" w:fill="E0E0E0"/>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参考分值比重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Merge w:val="restart"/>
            <w:vAlign w:val="center"/>
          </w:tcPr>
          <w:p>
            <w:pPr>
              <w:adjustRightInd w:val="0"/>
              <w:snapToGrid w:val="0"/>
              <w:rPr>
                <w:rFonts w:ascii="仿宋_GB2312" w:eastAsia="仿宋_GB2312"/>
                <w:color w:val="000000"/>
                <w:sz w:val="24"/>
              </w:rPr>
            </w:pPr>
            <w:r>
              <w:rPr>
                <w:rFonts w:hint="eastAsia" w:ascii="仿宋_GB2312" w:eastAsia="仿宋_GB2312"/>
                <w:color w:val="000000"/>
                <w:sz w:val="24"/>
              </w:rPr>
              <w:t>经济业务财务成果核算</w:t>
            </w: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账套初始设置</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按照题目要求进行初始设置。</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根据初始设置的内容进行评分。</w:t>
            </w:r>
          </w:p>
        </w:tc>
        <w:tc>
          <w:tcPr>
            <w:tcW w:w="983"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会计凭证填制</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按照题目要求完善原始凭证、填制记账凭证。</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根据凭证填制的内容（种类、日期、附件张数、借贷方科目、借贷方金额、辅助核算信息等）进行评分。</w:t>
            </w:r>
          </w:p>
        </w:tc>
        <w:tc>
          <w:tcPr>
            <w:tcW w:w="983"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凭证审核记账期末处理对账结账</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按照业务处理要求进行记账凭证审核，要求完成期末业务处理（期间损益结转须用自动转账），进行对账和结账。</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根据凭证审核过程进行评分根据凭证填制的内容（日期、借贷方科目、借贷方金额、辅助核算信息）进行评分按照对账和结账的过程进行评分。</w:t>
            </w:r>
          </w:p>
        </w:tc>
        <w:tc>
          <w:tcPr>
            <w:tcW w:w="983"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jc w:val="center"/>
        </w:trPr>
        <w:tc>
          <w:tcPr>
            <w:tcW w:w="1200" w:type="dxa"/>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p>
        </w:tc>
        <w:tc>
          <w:tcPr>
            <w:tcW w:w="2876" w:type="dxa"/>
            <w:vAlign w:val="center"/>
          </w:tcPr>
          <w:p>
            <w:pPr>
              <w:adjustRightInd w:val="0"/>
              <w:snapToGrid w:val="0"/>
              <w:rPr>
                <w:rFonts w:ascii="仿宋_GB2312" w:eastAsia="仿宋_GB2312"/>
                <w:color w:val="000000"/>
                <w:sz w:val="24"/>
              </w:rPr>
            </w:pPr>
          </w:p>
        </w:tc>
        <w:tc>
          <w:tcPr>
            <w:tcW w:w="3424"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小计</w:t>
            </w:r>
          </w:p>
        </w:tc>
        <w:tc>
          <w:tcPr>
            <w:tcW w:w="983" w:type="dxa"/>
            <w:vAlign w:val="center"/>
          </w:tcPr>
          <w:p>
            <w:pPr>
              <w:jc w:val="center"/>
              <w:rPr>
                <w:rFonts w:ascii="仿宋_GB2312" w:eastAsia="仿宋_GB2312"/>
                <w:color w:val="000000"/>
                <w:sz w:val="24"/>
              </w:rPr>
            </w:pPr>
            <w:r>
              <w:rPr>
                <w:rFonts w:hint="eastAsia" w:ascii="仿宋_GB2312" w:eastAsia="仿宋_GB2312"/>
                <w:color w:val="000000"/>
                <w:sz w:val="24"/>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Merge w:val="restart"/>
            <w:vAlign w:val="center"/>
          </w:tcPr>
          <w:p>
            <w:pPr>
              <w:adjustRightInd w:val="0"/>
              <w:snapToGrid w:val="0"/>
              <w:rPr>
                <w:rFonts w:ascii="仿宋_GB2312" w:eastAsia="仿宋_GB2312"/>
                <w:color w:val="000000"/>
                <w:sz w:val="24"/>
              </w:rPr>
            </w:pPr>
            <w:r>
              <w:rPr>
                <w:rFonts w:hint="eastAsia" w:ascii="仿宋_GB2312" w:eastAsia="仿宋_GB2312"/>
                <w:color w:val="000000"/>
                <w:sz w:val="24"/>
              </w:rPr>
              <w:t>企业供应链内控管理</w:t>
            </w: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供应商及客户往来管理</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按照题目要求进行供应商/客户往来账龄管理、信用额度管理</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自定义设计应收、应付、预收、预付账龄期间、信用额度，并按设置评分。</w:t>
            </w:r>
          </w:p>
        </w:tc>
        <w:tc>
          <w:tcPr>
            <w:tcW w:w="983" w:type="dxa"/>
            <w:vAlign w:val="center"/>
          </w:tcPr>
          <w:p>
            <w:pPr>
              <w:spacing w:line="360" w:lineRule="auto"/>
              <w:jc w:val="center"/>
              <w:rPr>
                <w:rFonts w:ascii="仿宋_GB2312" w:eastAsia="仿宋_GB2312"/>
                <w:color w:val="000000"/>
                <w:sz w:val="24"/>
              </w:rPr>
            </w:pPr>
            <w:r>
              <w:rPr>
                <w:rFonts w:ascii="仿宋_GB2312" w:eastAsia="仿宋_GB2312"/>
                <w:color w:val="000000"/>
                <w:sz w:val="24"/>
              </w:rPr>
              <w:t>10</w:t>
            </w:r>
            <w:r>
              <w:rPr>
                <w:rFonts w:hint="eastAsia" w:ascii="仿宋_GB2312" w:eastAsia="仿宋_GB2312"/>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采购销售管理</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按照题目要求实施采购最高进价控制、销售最低售价控制。</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自定义设置商品及供应商最高进价管控、客户最低售价管控，并按设置评分。</w:t>
            </w:r>
          </w:p>
        </w:tc>
        <w:tc>
          <w:tcPr>
            <w:tcW w:w="983" w:type="dxa"/>
            <w:vAlign w:val="center"/>
          </w:tcPr>
          <w:p>
            <w:pPr>
              <w:spacing w:line="360" w:lineRule="auto"/>
              <w:jc w:val="center"/>
              <w:rPr>
                <w:rFonts w:ascii="仿宋_GB2312" w:eastAsia="仿宋_GB2312"/>
                <w:color w:val="000000"/>
                <w:sz w:val="24"/>
              </w:rPr>
            </w:pPr>
            <w:r>
              <w:rPr>
                <w:rFonts w:ascii="仿宋_GB2312" w:eastAsia="仿宋_GB2312"/>
                <w:color w:val="000000"/>
                <w:sz w:val="24"/>
              </w:rPr>
              <w:t>1</w:t>
            </w:r>
            <w:r>
              <w:rPr>
                <w:rFonts w:hint="eastAsia" w:ascii="仿宋_GB2312" w:eastAsia="仿宋_GB2312"/>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库存管理</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按照题目要求实施库存批次管理、有效期管理，最低库存及最高库存预警管控。</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自定义设置库存商品批次管理、有效期管控及商品的最低库存预警和最高库存预警，并按设置评分。</w:t>
            </w:r>
          </w:p>
        </w:tc>
        <w:tc>
          <w:tcPr>
            <w:tcW w:w="983"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p>
        </w:tc>
        <w:tc>
          <w:tcPr>
            <w:tcW w:w="2876" w:type="dxa"/>
            <w:vAlign w:val="center"/>
          </w:tcPr>
          <w:p>
            <w:pPr>
              <w:adjustRightInd w:val="0"/>
              <w:snapToGrid w:val="0"/>
              <w:rPr>
                <w:rFonts w:ascii="仿宋_GB2312" w:eastAsia="仿宋_GB2312"/>
                <w:color w:val="000000"/>
                <w:sz w:val="24"/>
              </w:rPr>
            </w:pP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小计</w:t>
            </w:r>
          </w:p>
        </w:tc>
        <w:tc>
          <w:tcPr>
            <w:tcW w:w="983" w:type="dxa"/>
            <w:vAlign w:val="center"/>
          </w:tcPr>
          <w:p>
            <w:pPr>
              <w:jc w:val="center"/>
              <w:rPr>
                <w:rFonts w:ascii="仿宋_GB2312" w:eastAsia="仿宋_GB2312"/>
                <w:color w:val="000000"/>
                <w:sz w:val="24"/>
              </w:rPr>
            </w:pPr>
            <w:r>
              <w:rPr>
                <w:rFonts w:ascii="仿宋_GB2312" w:eastAsia="仿宋_GB2312"/>
                <w:color w:val="000000"/>
                <w:sz w:val="24"/>
              </w:rPr>
              <w:t>35</w:t>
            </w:r>
            <w:r>
              <w:rPr>
                <w:rFonts w:hint="eastAsia" w:ascii="仿宋_GB2312" w:eastAsia="仿宋_GB2312"/>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编制报表</w:t>
            </w: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编制财务报表</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按照题目要求编制资产负债表、利润表、现金流量表。</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根据设置的公式和生成的数据评分。</w:t>
            </w:r>
          </w:p>
        </w:tc>
        <w:tc>
          <w:tcPr>
            <w:tcW w:w="983"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Align w:val="center"/>
          </w:tcPr>
          <w:p>
            <w:pPr>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p>
        </w:tc>
        <w:tc>
          <w:tcPr>
            <w:tcW w:w="2876" w:type="dxa"/>
            <w:vAlign w:val="center"/>
          </w:tcPr>
          <w:p>
            <w:pPr>
              <w:adjustRightInd w:val="0"/>
              <w:snapToGrid w:val="0"/>
              <w:rPr>
                <w:rFonts w:ascii="仿宋_GB2312" w:eastAsia="仿宋_GB2312"/>
                <w:color w:val="000000"/>
                <w:sz w:val="24"/>
              </w:rPr>
            </w:pP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小计</w:t>
            </w:r>
          </w:p>
        </w:tc>
        <w:tc>
          <w:tcPr>
            <w:tcW w:w="983" w:type="dxa"/>
            <w:vAlign w:val="center"/>
          </w:tcPr>
          <w:p>
            <w:pPr>
              <w:adjustRightInd w:val="0"/>
              <w:snapToGrid w:val="0"/>
              <w:jc w:val="center"/>
              <w:rPr>
                <w:rFonts w:ascii="仿宋_GB2312" w:eastAsia="仿宋_GB2312"/>
                <w:color w:val="000000"/>
                <w:sz w:val="24"/>
              </w:rPr>
            </w:pPr>
            <w:r>
              <w:rPr>
                <w:rFonts w:ascii="仿宋_GB2312" w:eastAsia="仿宋_GB2312"/>
                <w:color w:val="000000"/>
                <w:sz w:val="24"/>
              </w:rPr>
              <w:t>10</w:t>
            </w:r>
            <w:r>
              <w:rPr>
                <w:rFonts w:hint="eastAsia" w:ascii="仿宋_GB2312" w:eastAsia="仿宋_GB2312"/>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00" w:type="dxa"/>
            <w:vAlign w:val="center"/>
          </w:tcPr>
          <w:p>
            <w:pPr>
              <w:ind w:firstLine="410" w:firstLineChars="170"/>
              <w:rPr>
                <w:rFonts w:ascii="仿宋_GB2312" w:eastAsia="仿宋_GB2312"/>
                <w:b/>
                <w:bCs/>
                <w:color w:val="000000"/>
                <w:sz w:val="24"/>
              </w:rPr>
            </w:pPr>
          </w:p>
        </w:tc>
        <w:tc>
          <w:tcPr>
            <w:tcW w:w="7960" w:type="dxa"/>
            <w:gridSpan w:val="3"/>
            <w:vAlign w:val="center"/>
          </w:tcPr>
          <w:p>
            <w:pPr>
              <w:adjustRightInd w:val="0"/>
              <w:snapToGrid w:val="0"/>
              <w:ind w:firstLine="410" w:firstLineChars="170"/>
              <w:jc w:val="center"/>
              <w:rPr>
                <w:rFonts w:ascii="仿宋_GB2312" w:eastAsia="仿宋_GB2312"/>
                <w:b/>
                <w:bCs/>
                <w:color w:val="000000"/>
                <w:sz w:val="24"/>
              </w:rPr>
            </w:pPr>
            <w:r>
              <w:rPr>
                <w:rFonts w:hint="eastAsia" w:ascii="仿宋_GB2312" w:eastAsia="仿宋_GB2312"/>
                <w:b/>
                <w:bCs/>
                <w:color w:val="000000"/>
                <w:sz w:val="24"/>
              </w:rPr>
              <w:t>总</w:t>
            </w:r>
            <w:r>
              <w:rPr>
                <w:rFonts w:hint="eastAsia" w:ascii="仿宋_GB2312" w:eastAsia="仿宋_GB2312"/>
                <w:b/>
                <w:bCs/>
                <w:color w:val="000000"/>
                <w:sz w:val="24"/>
                <w:lang w:val="en-US" w:eastAsia="zh-CN"/>
              </w:rPr>
              <w:t xml:space="preserve">     </w:t>
            </w:r>
            <w:r>
              <w:rPr>
                <w:rFonts w:hint="eastAsia" w:ascii="仿宋_GB2312" w:eastAsia="仿宋_GB2312"/>
                <w:b/>
                <w:bCs/>
                <w:color w:val="000000"/>
                <w:sz w:val="24"/>
              </w:rPr>
              <w:t>计</w:t>
            </w:r>
          </w:p>
        </w:tc>
        <w:tc>
          <w:tcPr>
            <w:tcW w:w="983" w:type="dxa"/>
            <w:vAlign w:val="center"/>
          </w:tcPr>
          <w:p>
            <w:pPr>
              <w:adjustRightInd w:val="0"/>
              <w:snapToGrid w:val="0"/>
              <w:jc w:val="center"/>
              <w:rPr>
                <w:rFonts w:ascii="仿宋_GB2312" w:eastAsia="仿宋_GB2312"/>
                <w:b/>
                <w:bCs/>
                <w:color w:val="000000"/>
                <w:sz w:val="24"/>
              </w:rPr>
            </w:pPr>
            <w:r>
              <w:rPr>
                <w:rFonts w:hint="eastAsia" w:ascii="仿宋_GB2312" w:eastAsia="仿宋_GB2312"/>
                <w:b/>
                <w:bCs/>
                <w:color w:val="000000"/>
                <w:sz w:val="24"/>
              </w:rPr>
              <w:t>100</w:t>
            </w:r>
          </w:p>
        </w:tc>
      </w:tr>
    </w:tbl>
    <w:p>
      <w:pPr>
        <w:pStyle w:val="4"/>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七、成绩评定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（一）成绩公布</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1.竞赛评分本着公平、公正、公开的原则，以技能考核为主，兼顾职业道德素养综合评定。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 本次竞赛总分为200分，由技能赛项（分值占比90%）和风采赛项（分值占比10%）两部分组成，按照两项合计得分最高的队伍进行以此排名。成绩排名前50%的队伍晋级决赛，决赛排名以决赛的技能赛项作为成绩评定。</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lang w:val="en-US" w:eastAsia="zh-CN"/>
        </w:rPr>
        <w:t>3.风采赛项既作为初赛总分值评分的部分，同时，也对获得投票数最多</w:t>
      </w:r>
      <w:r>
        <w:rPr>
          <w:rFonts w:hint="eastAsia" w:ascii="仿宋" w:hAnsi="仿宋" w:eastAsia="仿宋" w:cstheme="minorBidi"/>
          <w:sz w:val="30"/>
          <w:szCs w:val="30"/>
        </w:rPr>
        <w:t>的队伍</w:t>
      </w:r>
      <w:r>
        <w:rPr>
          <w:rFonts w:hint="eastAsia" w:ascii="仿宋" w:hAnsi="仿宋" w:eastAsia="仿宋" w:cstheme="minorBidi"/>
          <w:sz w:val="30"/>
          <w:szCs w:val="30"/>
          <w:lang w:val="en-US" w:eastAsia="zh-CN"/>
        </w:rPr>
        <w:t>独立设置</w:t>
      </w:r>
      <w:r>
        <w:rPr>
          <w:rFonts w:hint="eastAsia" w:ascii="仿宋" w:hAnsi="仿宋" w:eastAsia="仿宋" w:cstheme="minorBidi"/>
          <w:sz w:val="30"/>
          <w:szCs w:val="30"/>
        </w:rPr>
        <w:t>最佳人气奖项</w:t>
      </w:r>
      <w:r>
        <w:rPr>
          <w:rFonts w:hint="eastAsia" w:ascii="仿宋" w:hAnsi="仿宋" w:eastAsia="仿宋" w:cstheme="minorBidi"/>
          <w:sz w:val="30"/>
          <w:szCs w:val="30"/>
          <w:lang w:eastAsia="zh-CN"/>
        </w:rPr>
        <w:t>。</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4.成绩计算方法：风采赛项成绩*10%+</w:t>
      </w:r>
      <w:r>
        <w:rPr>
          <w:rFonts w:hint="eastAsia" w:ascii="仿宋" w:hAnsi="仿宋" w:eastAsia="仿宋" w:cstheme="minorBidi"/>
          <w:sz w:val="30"/>
          <w:szCs w:val="30"/>
        </w:rPr>
        <w:t>技能赛项</w:t>
      </w:r>
      <w:r>
        <w:rPr>
          <w:rFonts w:hint="eastAsia" w:ascii="仿宋" w:hAnsi="仿宋" w:eastAsia="仿宋" w:cstheme="minorBidi"/>
          <w:sz w:val="30"/>
          <w:szCs w:val="30"/>
          <w:lang w:val="en-US" w:eastAsia="zh-CN"/>
        </w:rPr>
        <w:t>成绩*90%计算得出，如：某队伍获得投票数100票，则得100分，技能赛项两位选手合计得分150分，则总成绩：100*10%+150*90%=145分。</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lang w:val="en-US" w:eastAsia="zh-CN"/>
        </w:rPr>
        <w:t>5</w:t>
      </w:r>
      <w:r>
        <w:rPr>
          <w:rFonts w:hint="eastAsia" w:ascii="仿宋" w:hAnsi="仿宋" w:eastAsia="仿宋" w:cstheme="minorBidi"/>
          <w:sz w:val="30"/>
          <w:szCs w:val="30"/>
        </w:rPr>
        <w:t>.竞赛通过网络评审的方式进行，竞赛结束后，答卷在系统提交之后3日之内可在网站查询晋级情况，确定初赛成绩及参加决赛名单，成绩相同的，用时少的胜出（注：考虑成绩相同的排名）</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xml:space="preserve">（二）奖项设置 </w:t>
      </w:r>
    </w:p>
    <w:tbl>
      <w:tblPr>
        <w:tblStyle w:val="15"/>
        <w:tblW w:w="9815" w:type="dxa"/>
        <w:tblInd w:w="-49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Grid>
        <w:gridCol w:w="1837"/>
        <w:gridCol w:w="2111"/>
        <w:gridCol w:w="5867"/>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66" w:hRule="atLeast"/>
        </w:trPr>
        <w:tc>
          <w:tcPr>
            <w:tcW w:w="1837" w:type="dxa"/>
            <w:tcBorders>
              <w:bottom w:val="single" w:color="9CC2E5" w:themeColor="accent1" w:themeTint="99" w:sz="12" w:space="0"/>
              <w:insideH w:val="single" w:sz="12" w:space="0"/>
            </w:tcBorders>
            <w:vAlign w:val="center"/>
          </w:tcPr>
          <w:p>
            <w:pPr>
              <w:adjustRightInd w:val="0"/>
              <w:snapToGrid w:val="0"/>
              <w:spacing w:line="360" w:lineRule="auto"/>
              <w:jc w:val="center"/>
              <w:rPr>
                <w:rFonts w:ascii="仿宋_GB2312" w:eastAsia="仿宋_GB2312"/>
                <w:b/>
                <w:bCs/>
                <w:color w:val="auto"/>
                <w:sz w:val="24"/>
                <w:szCs w:val="24"/>
              </w:rPr>
            </w:pPr>
            <w:r>
              <w:rPr>
                <w:rFonts w:hint="eastAsia" w:ascii="仿宋_GB2312" w:eastAsia="仿宋_GB2312"/>
                <w:b/>
                <w:bCs/>
                <w:color w:val="auto"/>
                <w:sz w:val="24"/>
                <w:szCs w:val="24"/>
              </w:rPr>
              <w:t>奖项设置</w:t>
            </w:r>
          </w:p>
        </w:tc>
        <w:tc>
          <w:tcPr>
            <w:tcW w:w="2111" w:type="dxa"/>
            <w:tcBorders>
              <w:bottom w:val="single" w:color="9CC2E5" w:themeColor="accent1" w:themeTint="99" w:sz="12" w:space="0"/>
              <w:insideH w:val="single" w:sz="12" w:space="0"/>
            </w:tcBorders>
            <w:vAlign w:val="center"/>
          </w:tcPr>
          <w:p>
            <w:pPr>
              <w:adjustRightInd w:val="0"/>
              <w:snapToGrid w:val="0"/>
              <w:spacing w:line="360" w:lineRule="auto"/>
              <w:jc w:val="center"/>
              <w:rPr>
                <w:rFonts w:hint="eastAsia" w:ascii="仿宋_GB2312" w:eastAsia="仿宋_GB2312"/>
                <w:b/>
                <w:bCs/>
                <w:color w:val="auto"/>
                <w:sz w:val="24"/>
                <w:szCs w:val="24"/>
                <w:lang w:eastAsia="zh-CN"/>
              </w:rPr>
            </w:pPr>
            <w:r>
              <w:rPr>
                <w:rFonts w:hint="eastAsia" w:ascii="仿宋_GB2312" w:eastAsia="仿宋_GB2312"/>
                <w:b/>
                <w:bCs/>
                <w:color w:val="auto"/>
                <w:sz w:val="24"/>
                <w:szCs w:val="24"/>
                <w:lang w:val="en-US" w:eastAsia="zh-CN"/>
              </w:rPr>
              <w:t>数量</w:t>
            </w:r>
          </w:p>
        </w:tc>
        <w:tc>
          <w:tcPr>
            <w:tcW w:w="5867" w:type="dxa"/>
            <w:tcBorders>
              <w:bottom w:val="single" w:color="9CC2E5" w:themeColor="accent1" w:themeTint="99" w:sz="12" w:space="0"/>
              <w:insideH w:val="single" w:sz="12" w:space="0"/>
            </w:tcBorders>
            <w:vAlign w:val="center"/>
          </w:tcPr>
          <w:p>
            <w:pPr>
              <w:adjustRightInd w:val="0"/>
              <w:snapToGrid w:val="0"/>
              <w:spacing w:line="360" w:lineRule="auto"/>
              <w:jc w:val="center"/>
              <w:rPr>
                <w:rFonts w:hint="eastAsia" w:ascii="仿宋_GB2312" w:eastAsia="仿宋_GB2312"/>
                <w:b/>
                <w:bCs/>
                <w:color w:val="auto"/>
                <w:sz w:val="24"/>
                <w:szCs w:val="24"/>
              </w:rPr>
            </w:pPr>
            <w:r>
              <w:rPr>
                <w:rFonts w:hint="eastAsia" w:ascii="仿宋_GB2312" w:eastAsia="仿宋_GB2312"/>
                <w:b/>
                <w:bCs/>
                <w:color w:val="auto"/>
                <w:sz w:val="24"/>
                <w:szCs w:val="24"/>
              </w:rPr>
              <w:t>具体事项</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436" w:hRule="atLeast"/>
        </w:trPr>
        <w:tc>
          <w:tcPr>
            <w:tcW w:w="1837" w:type="dxa"/>
            <w:shd w:val="clear" w:color="auto" w:fill="DEEAF6" w:themeFill="accent1" w:themeFillTint="33"/>
            <w:vAlign w:val="center"/>
          </w:tcPr>
          <w:p>
            <w:pPr>
              <w:adjustRightInd w:val="0"/>
              <w:snapToGrid w:val="0"/>
              <w:spacing w:line="360" w:lineRule="auto"/>
              <w:jc w:val="center"/>
              <w:rPr>
                <w:rFonts w:ascii="仿宋_GB2312" w:eastAsia="仿宋_GB2312"/>
                <w:b/>
                <w:bCs/>
                <w:color w:val="auto"/>
                <w:sz w:val="18"/>
                <w:szCs w:val="18"/>
              </w:rPr>
            </w:pPr>
            <w:r>
              <w:rPr>
                <w:rFonts w:hint="eastAsia" w:ascii="仿宋_GB2312" w:eastAsia="仿宋_GB2312"/>
                <w:b/>
                <w:bCs/>
                <w:color w:val="auto"/>
                <w:sz w:val="18"/>
                <w:szCs w:val="18"/>
              </w:rPr>
              <w:t>团队一等奖</w:t>
            </w:r>
          </w:p>
        </w:tc>
        <w:tc>
          <w:tcPr>
            <w:tcW w:w="2111" w:type="dxa"/>
            <w:shd w:val="clear" w:color="auto" w:fill="DEEAF6" w:themeFill="accent1" w:themeFillTint="33"/>
            <w:vAlign w:val="center"/>
          </w:tcPr>
          <w:p>
            <w:pPr>
              <w:adjustRightInd w:val="0"/>
              <w:snapToGrid w:val="0"/>
              <w:spacing w:line="360" w:lineRule="auto"/>
              <w:ind w:firstLine="540" w:firstLineChars="300"/>
              <w:jc w:val="both"/>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一个名额</w:t>
            </w:r>
          </w:p>
        </w:tc>
        <w:tc>
          <w:tcPr>
            <w:tcW w:w="5867" w:type="dxa"/>
            <w:shd w:val="clear" w:color="auto" w:fill="DEEAF6" w:themeFill="accent1" w:themeFillTint="33"/>
            <w:vAlign w:val="center"/>
          </w:tcPr>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1.价值1999元的奖品智能运动手表（或同等价值的奖品）；</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2.团队</w:t>
            </w:r>
            <w:r>
              <w:rPr>
                <w:rFonts w:hint="eastAsia" w:ascii="仿宋_GB2312" w:eastAsia="仿宋_GB2312"/>
                <w:color w:val="auto"/>
                <w:sz w:val="18"/>
                <w:szCs w:val="18"/>
              </w:rPr>
              <w:t>颁发</w:t>
            </w:r>
            <w:r>
              <w:rPr>
                <w:rFonts w:hint="eastAsia" w:ascii="仿宋_GB2312" w:eastAsia="仿宋_GB2312"/>
                <w:color w:val="auto"/>
                <w:sz w:val="18"/>
                <w:szCs w:val="18"/>
                <w:lang w:val="en-US" w:eastAsia="zh-CN"/>
              </w:rPr>
              <w:t>相应的</w:t>
            </w:r>
            <w:r>
              <w:rPr>
                <w:rFonts w:hint="eastAsia" w:ascii="仿宋_GB2312" w:eastAsia="仿宋_GB2312"/>
                <w:color w:val="auto"/>
                <w:sz w:val="18"/>
                <w:szCs w:val="18"/>
              </w:rPr>
              <w:t>获奖证书</w:t>
            </w:r>
            <w:r>
              <w:rPr>
                <w:rFonts w:hint="eastAsia" w:ascii="仿宋_GB2312" w:eastAsia="仿宋_GB2312"/>
                <w:color w:val="auto"/>
                <w:sz w:val="18"/>
                <w:szCs w:val="18"/>
                <w:lang w:val="en-US" w:eastAsia="zh-CN"/>
              </w:rPr>
              <w:t>，团队成员获得价值3980元的初级财会管理师学习课程；</w:t>
            </w:r>
          </w:p>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3.</w:t>
            </w:r>
            <w:r>
              <w:rPr>
                <w:rFonts w:hint="eastAsia" w:ascii="仿宋_GB2312" w:eastAsia="仿宋_GB2312"/>
                <w:color w:val="auto"/>
                <w:sz w:val="18"/>
                <w:szCs w:val="18"/>
              </w:rPr>
              <w:t>获奖者竞赛成绩与初级财会管理师证书成绩互认，颁发初级财会管理师证书</w:t>
            </w:r>
            <w:r>
              <w:rPr>
                <w:rFonts w:hint="eastAsia" w:ascii="仿宋_GB2312" w:eastAsia="仿宋_GB2312"/>
                <w:color w:val="auto"/>
                <w:sz w:val="18"/>
                <w:szCs w:val="18"/>
                <w:lang w:eastAsia="zh-CN"/>
              </w:rPr>
              <w:t>；</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4.获得价值1999元的全解版会计实操课程；</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5.获得《中级财会管理师》助学金5000元；</w:t>
            </w:r>
          </w:p>
          <w:p>
            <w:pPr>
              <w:adjustRightInd w:val="0"/>
              <w:snapToGrid w:val="0"/>
              <w:spacing w:line="360" w:lineRule="auto"/>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6.推荐实习就业。</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837" w:type="dxa"/>
            <w:shd w:val="clear" w:color="auto" w:fill="DEEAF6" w:themeFill="accent1" w:themeFillTint="33"/>
            <w:vAlign w:val="center"/>
          </w:tcPr>
          <w:p>
            <w:pPr>
              <w:adjustRightInd w:val="0"/>
              <w:snapToGrid w:val="0"/>
              <w:spacing w:line="360" w:lineRule="auto"/>
              <w:jc w:val="center"/>
              <w:rPr>
                <w:rFonts w:hint="eastAsia" w:ascii="仿宋_GB2312" w:eastAsia="仿宋_GB2312"/>
                <w:b/>
                <w:bCs/>
                <w:color w:val="auto"/>
                <w:sz w:val="18"/>
                <w:szCs w:val="18"/>
                <w:lang w:eastAsia="zh-CN"/>
              </w:rPr>
            </w:pPr>
            <w:r>
              <w:rPr>
                <w:rFonts w:hint="eastAsia" w:ascii="仿宋_GB2312" w:eastAsia="仿宋_GB2312"/>
                <w:b/>
                <w:bCs/>
                <w:color w:val="auto"/>
                <w:sz w:val="18"/>
                <w:szCs w:val="18"/>
                <w:lang w:val="en-US" w:eastAsia="zh-CN"/>
              </w:rPr>
              <w:t>团队</w:t>
            </w:r>
            <w:r>
              <w:rPr>
                <w:rFonts w:hint="eastAsia" w:ascii="仿宋_GB2312" w:eastAsia="仿宋_GB2312"/>
                <w:b/>
                <w:bCs/>
                <w:color w:val="auto"/>
                <w:sz w:val="18"/>
                <w:szCs w:val="18"/>
              </w:rPr>
              <w:t>二</w:t>
            </w:r>
            <w:r>
              <w:rPr>
                <w:rFonts w:hint="eastAsia" w:ascii="仿宋_GB2312" w:eastAsia="仿宋_GB2312"/>
                <w:b/>
                <w:bCs/>
                <w:color w:val="auto"/>
                <w:sz w:val="18"/>
                <w:szCs w:val="18"/>
                <w:lang w:val="en-US" w:eastAsia="zh-CN"/>
              </w:rPr>
              <w:t>等奖</w:t>
            </w:r>
          </w:p>
        </w:tc>
        <w:tc>
          <w:tcPr>
            <w:tcW w:w="2111" w:type="dxa"/>
            <w:shd w:val="clear" w:color="auto" w:fill="DEEAF6" w:themeFill="accent1" w:themeFillTint="33"/>
            <w:vAlign w:val="center"/>
          </w:tcPr>
          <w:p>
            <w:pPr>
              <w:adjustRightInd w:val="0"/>
              <w:snapToGrid w:val="0"/>
              <w:spacing w:line="360" w:lineRule="auto"/>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两个名额</w:t>
            </w:r>
          </w:p>
        </w:tc>
        <w:tc>
          <w:tcPr>
            <w:tcW w:w="5867" w:type="dxa"/>
            <w:shd w:val="clear" w:color="auto" w:fill="DEEAF6" w:themeFill="accent1" w:themeFillTint="33"/>
            <w:vAlign w:val="center"/>
          </w:tcPr>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1.价值1288元的奖品肩颈按摩仪（或同等价值的奖品）；</w:t>
            </w:r>
          </w:p>
          <w:p>
            <w:pPr>
              <w:numPr>
                <w:ilvl w:val="0"/>
                <w:numId w:val="0"/>
              </w:numPr>
              <w:adjustRightInd w:val="0"/>
              <w:snapToGrid w:val="0"/>
              <w:spacing w:line="360" w:lineRule="auto"/>
              <w:rPr>
                <w:rFonts w:hint="eastAsia" w:ascii="仿宋_GB2312" w:eastAsia="仿宋_GB2312"/>
                <w:color w:val="auto"/>
                <w:sz w:val="18"/>
                <w:szCs w:val="18"/>
              </w:rPr>
            </w:pPr>
            <w:r>
              <w:rPr>
                <w:rFonts w:hint="eastAsia" w:ascii="仿宋_GB2312" w:eastAsia="仿宋_GB2312"/>
                <w:color w:val="auto"/>
                <w:sz w:val="18"/>
                <w:szCs w:val="18"/>
                <w:lang w:val="en-US" w:eastAsia="zh-CN"/>
              </w:rPr>
              <w:t>2.团队</w:t>
            </w:r>
            <w:r>
              <w:rPr>
                <w:rFonts w:hint="eastAsia" w:ascii="仿宋_GB2312" w:eastAsia="仿宋_GB2312"/>
                <w:color w:val="auto"/>
                <w:sz w:val="18"/>
                <w:szCs w:val="18"/>
              </w:rPr>
              <w:t>颁发</w:t>
            </w:r>
            <w:r>
              <w:rPr>
                <w:rFonts w:hint="eastAsia" w:ascii="仿宋_GB2312" w:eastAsia="仿宋_GB2312"/>
                <w:color w:val="auto"/>
                <w:sz w:val="18"/>
                <w:szCs w:val="18"/>
                <w:lang w:val="en-US" w:eastAsia="zh-CN"/>
              </w:rPr>
              <w:t>相应的</w:t>
            </w:r>
            <w:r>
              <w:rPr>
                <w:rFonts w:hint="eastAsia" w:ascii="仿宋_GB2312" w:eastAsia="仿宋_GB2312"/>
                <w:color w:val="auto"/>
                <w:sz w:val="18"/>
                <w:szCs w:val="18"/>
              </w:rPr>
              <w:t>获奖证书</w:t>
            </w:r>
            <w:r>
              <w:rPr>
                <w:rFonts w:hint="eastAsia" w:ascii="仿宋_GB2312" w:eastAsia="仿宋_GB2312"/>
                <w:color w:val="auto"/>
                <w:sz w:val="18"/>
                <w:szCs w:val="18"/>
                <w:lang w:val="en-US" w:eastAsia="zh-CN"/>
              </w:rPr>
              <w:t>；</w:t>
            </w:r>
          </w:p>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3.获得《初级财会管理师》助学金3000元；</w:t>
            </w:r>
          </w:p>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4.推荐实习就业。</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837" w:type="dxa"/>
            <w:shd w:val="clear" w:color="auto" w:fill="DEEAF6" w:themeFill="accent1" w:themeFillTint="33"/>
            <w:vAlign w:val="center"/>
          </w:tcPr>
          <w:p>
            <w:pPr>
              <w:adjustRightInd w:val="0"/>
              <w:snapToGrid w:val="0"/>
              <w:spacing w:line="360" w:lineRule="auto"/>
              <w:jc w:val="center"/>
              <w:rPr>
                <w:rFonts w:hint="default" w:ascii="仿宋_GB2312" w:eastAsia="仿宋_GB2312"/>
                <w:b/>
                <w:bCs/>
                <w:color w:val="auto"/>
                <w:sz w:val="18"/>
                <w:szCs w:val="18"/>
                <w:lang w:val="en-US" w:eastAsia="zh-CN"/>
              </w:rPr>
            </w:pPr>
            <w:r>
              <w:rPr>
                <w:rFonts w:hint="eastAsia" w:ascii="仿宋_GB2312" w:eastAsia="仿宋_GB2312"/>
                <w:b/>
                <w:bCs/>
                <w:color w:val="auto"/>
                <w:sz w:val="18"/>
                <w:szCs w:val="18"/>
                <w:lang w:val="en-US" w:eastAsia="zh-CN"/>
              </w:rPr>
              <w:t>团队三等奖</w:t>
            </w:r>
          </w:p>
        </w:tc>
        <w:tc>
          <w:tcPr>
            <w:tcW w:w="2111" w:type="dxa"/>
            <w:shd w:val="clear" w:color="auto" w:fill="DEEAF6" w:themeFill="accent1" w:themeFillTint="33"/>
            <w:vAlign w:val="center"/>
          </w:tcPr>
          <w:p>
            <w:pPr>
              <w:adjustRightInd w:val="0"/>
              <w:snapToGrid w:val="0"/>
              <w:spacing w:line="360" w:lineRule="auto"/>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三个名额</w:t>
            </w:r>
          </w:p>
        </w:tc>
        <w:tc>
          <w:tcPr>
            <w:tcW w:w="5867" w:type="dxa"/>
            <w:shd w:val="clear" w:color="auto" w:fill="DEEAF6" w:themeFill="accent1" w:themeFillTint="33"/>
            <w:vAlign w:val="center"/>
          </w:tcPr>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1.价值998元的奖品智能无线鼠标套装（或同等价值的奖品）；</w:t>
            </w:r>
          </w:p>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2.团队</w:t>
            </w:r>
            <w:r>
              <w:rPr>
                <w:rFonts w:hint="eastAsia" w:ascii="仿宋_GB2312" w:eastAsia="仿宋_GB2312"/>
                <w:color w:val="auto"/>
                <w:sz w:val="18"/>
                <w:szCs w:val="18"/>
              </w:rPr>
              <w:t>颁发</w:t>
            </w:r>
            <w:r>
              <w:rPr>
                <w:rFonts w:hint="eastAsia" w:ascii="仿宋_GB2312" w:eastAsia="仿宋_GB2312"/>
                <w:color w:val="auto"/>
                <w:sz w:val="18"/>
                <w:szCs w:val="18"/>
                <w:lang w:val="en-US" w:eastAsia="zh-CN"/>
              </w:rPr>
              <w:t>相应的</w:t>
            </w:r>
            <w:r>
              <w:rPr>
                <w:rFonts w:hint="eastAsia" w:ascii="仿宋_GB2312" w:eastAsia="仿宋_GB2312"/>
                <w:color w:val="auto"/>
                <w:sz w:val="18"/>
                <w:szCs w:val="18"/>
              </w:rPr>
              <w:t>获奖证书</w:t>
            </w:r>
            <w:r>
              <w:rPr>
                <w:rFonts w:hint="eastAsia" w:ascii="仿宋_GB2312" w:eastAsia="仿宋_GB2312"/>
                <w:color w:val="auto"/>
                <w:sz w:val="18"/>
                <w:szCs w:val="18"/>
                <w:lang w:val="en-US" w:eastAsia="zh-CN"/>
              </w:rPr>
              <w:t>；</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3.获得《初级财会管理师》助学金2000元。</w:t>
            </w:r>
          </w:p>
          <w:p>
            <w:pPr>
              <w:adjustRightInd w:val="0"/>
              <w:snapToGrid w:val="0"/>
              <w:spacing w:line="360" w:lineRule="auto"/>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4.推荐实习就业。</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837" w:type="dxa"/>
            <w:vAlign w:val="center"/>
          </w:tcPr>
          <w:p>
            <w:pPr>
              <w:adjustRightInd w:val="0"/>
              <w:snapToGrid w:val="0"/>
              <w:spacing w:line="360" w:lineRule="auto"/>
              <w:jc w:val="center"/>
              <w:rPr>
                <w:rFonts w:ascii="仿宋_GB2312" w:eastAsia="仿宋_GB2312"/>
                <w:b/>
                <w:bCs/>
                <w:color w:val="auto"/>
                <w:sz w:val="18"/>
                <w:szCs w:val="18"/>
              </w:rPr>
            </w:pPr>
            <w:r>
              <w:rPr>
                <w:rFonts w:hint="eastAsia" w:ascii="仿宋_GB2312" w:eastAsia="仿宋_GB2312"/>
                <w:b/>
                <w:bCs/>
                <w:color w:val="auto"/>
                <w:sz w:val="18"/>
                <w:szCs w:val="18"/>
              </w:rPr>
              <w:t>指导老师一、二、三等奖</w:t>
            </w:r>
          </w:p>
        </w:tc>
        <w:tc>
          <w:tcPr>
            <w:tcW w:w="2111" w:type="dxa"/>
            <w:vAlign w:val="center"/>
          </w:tcPr>
          <w:p>
            <w:pPr>
              <w:adjustRightInd w:val="0"/>
              <w:snapToGrid w:val="0"/>
              <w:spacing w:line="360" w:lineRule="auto"/>
              <w:rPr>
                <w:rFonts w:hint="default" w:ascii="仿宋_GB2312" w:eastAsia="仿宋_GB2312"/>
                <w:color w:val="auto"/>
                <w:sz w:val="18"/>
                <w:szCs w:val="18"/>
                <w:lang w:val="en-US"/>
              </w:rPr>
            </w:pPr>
            <w:r>
              <w:rPr>
                <w:rFonts w:hint="eastAsia" w:ascii="仿宋_GB2312" w:eastAsia="仿宋_GB2312"/>
                <w:color w:val="auto"/>
                <w:sz w:val="18"/>
                <w:szCs w:val="18"/>
                <w:lang w:val="en-US" w:eastAsia="zh-CN"/>
              </w:rPr>
              <w:t>按参加比赛的报名团队综合得分从高到低排序，取全国参赛决赛团队的1-6名</w:t>
            </w:r>
          </w:p>
        </w:tc>
        <w:tc>
          <w:tcPr>
            <w:tcW w:w="5867" w:type="dxa"/>
            <w:vAlign w:val="center"/>
          </w:tcPr>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rPr>
              <w:t>一等奖设</w:t>
            </w:r>
            <w:r>
              <w:rPr>
                <w:rFonts w:hint="eastAsia" w:ascii="仿宋_GB2312" w:eastAsia="仿宋_GB2312"/>
                <w:color w:val="auto"/>
                <w:sz w:val="18"/>
                <w:szCs w:val="18"/>
                <w:lang w:val="en-US" w:eastAsia="zh-CN"/>
              </w:rPr>
              <w:t>2</w:t>
            </w:r>
            <w:r>
              <w:rPr>
                <w:rFonts w:hint="eastAsia" w:ascii="仿宋_GB2312" w:eastAsia="仿宋_GB2312"/>
                <w:color w:val="auto"/>
                <w:sz w:val="18"/>
                <w:szCs w:val="18"/>
              </w:rPr>
              <w:t>00</w:t>
            </w:r>
            <w:r>
              <w:rPr>
                <w:rFonts w:hint="eastAsia" w:ascii="仿宋_GB2312" w:eastAsia="仿宋_GB2312"/>
                <w:color w:val="auto"/>
                <w:sz w:val="18"/>
                <w:szCs w:val="18"/>
                <w:lang w:val="en-US" w:eastAsia="zh-CN"/>
              </w:rPr>
              <w:t>0</w:t>
            </w:r>
            <w:r>
              <w:rPr>
                <w:rFonts w:hint="eastAsia" w:ascii="仿宋_GB2312" w:eastAsia="仿宋_GB2312"/>
                <w:color w:val="auto"/>
                <w:sz w:val="18"/>
                <w:szCs w:val="18"/>
              </w:rPr>
              <w:t>元</w:t>
            </w:r>
            <w:r>
              <w:rPr>
                <w:rFonts w:hint="eastAsia" w:ascii="仿宋_GB2312" w:eastAsia="仿宋_GB2312"/>
                <w:color w:val="auto"/>
                <w:sz w:val="18"/>
                <w:szCs w:val="18"/>
                <w:lang w:val="en-US" w:eastAsia="zh-CN"/>
              </w:rPr>
              <w:t>购物卡</w:t>
            </w:r>
            <w:r>
              <w:rPr>
                <w:rFonts w:hint="eastAsia" w:ascii="仿宋_GB2312" w:eastAsia="仿宋_GB2312"/>
                <w:color w:val="auto"/>
                <w:sz w:val="18"/>
                <w:szCs w:val="18"/>
                <w:lang w:eastAsia="zh-CN"/>
              </w:rPr>
              <w:t>；</w:t>
            </w:r>
            <w:r>
              <w:rPr>
                <w:rFonts w:hint="eastAsia" w:ascii="仿宋_GB2312" w:eastAsia="仿宋_GB2312"/>
                <w:color w:val="auto"/>
                <w:sz w:val="18"/>
                <w:szCs w:val="18"/>
                <w:lang w:val="en-US" w:eastAsia="zh-CN"/>
              </w:rPr>
              <w:t>获得《中级财会管理师》助学金5000元；</w:t>
            </w:r>
            <w:r>
              <w:rPr>
                <w:rFonts w:hint="eastAsia" w:ascii="仿宋_GB2312" w:eastAsia="仿宋_GB2312"/>
                <w:color w:val="auto"/>
                <w:sz w:val="18"/>
                <w:szCs w:val="18"/>
              </w:rPr>
              <w:t>颁发特</w:t>
            </w:r>
            <w:r>
              <w:rPr>
                <w:rFonts w:hint="eastAsia" w:ascii="仿宋_GB2312" w:eastAsia="仿宋_GB2312"/>
                <w:color w:val="auto"/>
                <w:sz w:val="18"/>
                <w:szCs w:val="18"/>
                <w:lang w:val="en-US" w:eastAsia="zh-CN"/>
              </w:rPr>
              <w:t>级</w:t>
            </w:r>
            <w:r>
              <w:rPr>
                <w:rFonts w:hint="eastAsia" w:ascii="仿宋_GB2312" w:eastAsia="仿宋_GB2312"/>
                <w:color w:val="auto"/>
                <w:sz w:val="18"/>
                <w:szCs w:val="18"/>
              </w:rPr>
              <w:t>指导教师证书</w:t>
            </w:r>
            <w:r>
              <w:rPr>
                <w:rFonts w:hint="eastAsia" w:ascii="仿宋_GB2312" w:eastAsia="仿宋_GB2312"/>
                <w:color w:val="auto"/>
                <w:sz w:val="18"/>
                <w:szCs w:val="18"/>
                <w:lang w:eastAsia="zh-CN"/>
              </w:rPr>
              <w:t>。</w:t>
            </w:r>
          </w:p>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rPr>
              <w:t>二等奖设</w:t>
            </w:r>
            <w:r>
              <w:rPr>
                <w:rFonts w:hint="eastAsia" w:ascii="仿宋_GB2312" w:eastAsia="仿宋_GB2312"/>
                <w:color w:val="auto"/>
                <w:sz w:val="18"/>
                <w:szCs w:val="18"/>
                <w:lang w:val="en-US" w:eastAsia="zh-CN"/>
              </w:rPr>
              <w:t>10</w:t>
            </w:r>
            <w:r>
              <w:rPr>
                <w:rFonts w:hint="eastAsia" w:ascii="仿宋_GB2312" w:eastAsia="仿宋_GB2312"/>
                <w:color w:val="auto"/>
                <w:sz w:val="18"/>
                <w:szCs w:val="18"/>
              </w:rPr>
              <w:t>00元</w:t>
            </w:r>
            <w:r>
              <w:rPr>
                <w:rFonts w:hint="eastAsia" w:ascii="仿宋_GB2312" w:eastAsia="仿宋_GB2312"/>
                <w:color w:val="auto"/>
                <w:sz w:val="18"/>
                <w:szCs w:val="18"/>
                <w:lang w:val="en-US" w:eastAsia="zh-CN"/>
              </w:rPr>
              <w:t>购物卡</w:t>
            </w:r>
            <w:r>
              <w:rPr>
                <w:rFonts w:hint="eastAsia" w:ascii="仿宋_GB2312" w:eastAsia="仿宋_GB2312"/>
                <w:color w:val="auto"/>
                <w:sz w:val="18"/>
                <w:szCs w:val="18"/>
                <w:lang w:eastAsia="zh-CN"/>
              </w:rPr>
              <w:t>；</w:t>
            </w:r>
            <w:r>
              <w:rPr>
                <w:rFonts w:hint="eastAsia" w:ascii="仿宋_GB2312" w:eastAsia="仿宋_GB2312"/>
                <w:color w:val="auto"/>
                <w:sz w:val="18"/>
                <w:szCs w:val="18"/>
                <w:lang w:val="en-US" w:eastAsia="zh-CN"/>
              </w:rPr>
              <w:t>获得《中级财会管理师》助学金3000元；</w:t>
            </w:r>
            <w:r>
              <w:rPr>
                <w:rFonts w:hint="eastAsia" w:ascii="仿宋_GB2312" w:eastAsia="仿宋_GB2312"/>
                <w:color w:val="auto"/>
                <w:sz w:val="18"/>
                <w:szCs w:val="18"/>
              </w:rPr>
              <w:t>颁发优秀指导教师证书</w:t>
            </w:r>
            <w:r>
              <w:rPr>
                <w:rFonts w:hint="eastAsia" w:ascii="仿宋_GB2312" w:eastAsia="仿宋_GB2312"/>
                <w:color w:val="auto"/>
                <w:sz w:val="18"/>
                <w:szCs w:val="18"/>
                <w:lang w:eastAsia="zh-CN"/>
              </w:rPr>
              <w:t>。</w:t>
            </w:r>
          </w:p>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rPr>
              <w:t>三等奖设</w:t>
            </w:r>
            <w:r>
              <w:rPr>
                <w:rFonts w:hint="eastAsia" w:ascii="仿宋_GB2312" w:eastAsia="仿宋_GB2312"/>
                <w:color w:val="auto"/>
                <w:sz w:val="18"/>
                <w:szCs w:val="18"/>
                <w:lang w:val="en-US" w:eastAsia="zh-CN"/>
              </w:rPr>
              <w:t>8</w:t>
            </w:r>
            <w:r>
              <w:rPr>
                <w:rFonts w:hint="eastAsia" w:ascii="仿宋_GB2312" w:eastAsia="仿宋_GB2312"/>
                <w:color w:val="auto"/>
                <w:sz w:val="18"/>
                <w:szCs w:val="18"/>
              </w:rPr>
              <w:t>00元</w:t>
            </w:r>
            <w:r>
              <w:rPr>
                <w:rFonts w:hint="eastAsia" w:ascii="仿宋_GB2312" w:eastAsia="仿宋_GB2312"/>
                <w:color w:val="auto"/>
                <w:sz w:val="18"/>
                <w:szCs w:val="18"/>
                <w:lang w:val="en-US" w:eastAsia="zh-CN"/>
              </w:rPr>
              <w:t>购物卡</w:t>
            </w:r>
            <w:r>
              <w:rPr>
                <w:rFonts w:hint="eastAsia" w:ascii="仿宋_GB2312" w:eastAsia="仿宋_GB2312"/>
                <w:color w:val="auto"/>
                <w:sz w:val="18"/>
                <w:szCs w:val="18"/>
                <w:lang w:eastAsia="zh-CN"/>
              </w:rPr>
              <w:t>；</w:t>
            </w:r>
            <w:r>
              <w:rPr>
                <w:rFonts w:hint="eastAsia" w:ascii="仿宋_GB2312" w:eastAsia="仿宋_GB2312"/>
                <w:color w:val="auto"/>
                <w:sz w:val="18"/>
                <w:szCs w:val="18"/>
                <w:lang w:val="en-US" w:eastAsia="zh-CN"/>
              </w:rPr>
              <w:t>获得《中级财会管理师》助学金2000元；</w:t>
            </w:r>
            <w:r>
              <w:rPr>
                <w:rFonts w:hint="eastAsia" w:ascii="仿宋_GB2312" w:eastAsia="仿宋_GB2312"/>
                <w:color w:val="auto"/>
                <w:sz w:val="18"/>
                <w:szCs w:val="18"/>
              </w:rPr>
              <w:t>颁发优秀指导教师获奖证书</w:t>
            </w:r>
            <w:r>
              <w:rPr>
                <w:rFonts w:hint="eastAsia" w:ascii="仿宋_GB2312" w:eastAsia="仿宋_GB2312"/>
                <w:color w:val="auto"/>
                <w:sz w:val="18"/>
                <w:szCs w:val="18"/>
                <w:lang w:eastAsia="zh-CN"/>
              </w:rPr>
              <w:t>。</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837" w:type="dxa"/>
            <w:shd w:val="clear" w:color="auto" w:fill="DEEAF6" w:themeFill="accent1" w:themeFillTint="33"/>
            <w:vAlign w:val="center"/>
          </w:tcPr>
          <w:p>
            <w:pPr>
              <w:adjustRightInd w:val="0"/>
              <w:snapToGrid w:val="0"/>
              <w:spacing w:line="360" w:lineRule="auto"/>
              <w:jc w:val="center"/>
              <w:rPr>
                <w:rFonts w:ascii="仿宋_GB2312" w:eastAsia="仿宋_GB2312"/>
                <w:b/>
                <w:bCs/>
                <w:color w:val="auto"/>
                <w:sz w:val="18"/>
                <w:szCs w:val="18"/>
              </w:rPr>
            </w:pPr>
            <w:r>
              <w:rPr>
                <w:rFonts w:hint="eastAsia" w:ascii="仿宋_GB2312" w:eastAsia="仿宋_GB2312"/>
                <w:b/>
                <w:bCs/>
                <w:color w:val="auto"/>
                <w:sz w:val="18"/>
                <w:szCs w:val="18"/>
              </w:rPr>
              <w:t>最佳人气奖</w:t>
            </w:r>
          </w:p>
        </w:tc>
        <w:tc>
          <w:tcPr>
            <w:tcW w:w="2111" w:type="dxa"/>
            <w:shd w:val="clear" w:color="auto" w:fill="DEEAF6" w:themeFill="accent1" w:themeFillTint="33"/>
          </w:tcPr>
          <w:p>
            <w:pPr>
              <w:adjustRightInd w:val="0"/>
              <w:snapToGrid w:val="0"/>
              <w:spacing w:line="360" w:lineRule="auto"/>
              <w:jc w:val="left"/>
              <w:rPr>
                <w:rFonts w:hint="default" w:ascii="仿宋_GB2312" w:eastAsia="仿宋_GB2312"/>
                <w:b/>
                <w:bCs/>
                <w:color w:val="auto"/>
                <w:sz w:val="18"/>
                <w:szCs w:val="18"/>
                <w:lang w:val="en-US" w:eastAsia="zh-CN"/>
              </w:rPr>
            </w:pPr>
            <w:r>
              <w:rPr>
                <w:rFonts w:hint="eastAsia" w:ascii="仿宋_GB2312" w:eastAsia="仿宋_GB2312"/>
                <w:color w:val="auto"/>
                <w:sz w:val="18"/>
                <w:szCs w:val="18"/>
                <w:lang w:val="en-US" w:eastAsia="zh-CN"/>
              </w:rPr>
              <w:t>投票数最高的队伍</w:t>
            </w:r>
          </w:p>
        </w:tc>
        <w:tc>
          <w:tcPr>
            <w:tcW w:w="5867" w:type="dxa"/>
            <w:shd w:val="clear" w:color="auto" w:fill="DEEAF6" w:themeFill="accent1" w:themeFillTint="33"/>
            <w:vAlign w:val="center"/>
          </w:tcPr>
          <w:p>
            <w:pPr>
              <w:adjustRightInd w:val="0"/>
              <w:snapToGrid w:val="0"/>
              <w:spacing w:line="360" w:lineRule="auto"/>
              <w:jc w:val="left"/>
              <w:rPr>
                <w:rFonts w:hint="eastAsia" w:ascii="仿宋_GB2312" w:eastAsia="仿宋_GB2312"/>
                <w:color w:val="auto"/>
                <w:sz w:val="18"/>
                <w:szCs w:val="18"/>
              </w:rPr>
            </w:pPr>
            <w:r>
              <w:rPr>
                <w:rFonts w:hint="eastAsia" w:ascii="仿宋_GB2312" w:eastAsia="仿宋_GB2312"/>
                <w:color w:val="auto"/>
                <w:sz w:val="18"/>
                <w:szCs w:val="18"/>
                <w:lang w:val="en-US" w:eastAsia="zh-CN"/>
              </w:rPr>
              <w:t>获得价值599元的蓝牙耳机（或同等价值的奖品）</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837" w:type="dxa"/>
            <w:shd w:val="clear" w:color="auto" w:fill="DEEAF6" w:themeFill="accent1" w:themeFillTint="33"/>
            <w:vAlign w:val="center"/>
          </w:tcPr>
          <w:p>
            <w:pPr>
              <w:adjustRightInd w:val="0"/>
              <w:snapToGrid w:val="0"/>
              <w:spacing w:line="360" w:lineRule="auto"/>
              <w:jc w:val="center"/>
              <w:rPr>
                <w:rFonts w:hint="default" w:ascii="仿宋_GB2312" w:eastAsia="仿宋_GB2312"/>
                <w:b/>
                <w:bCs/>
                <w:color w:val="auto"/>
                <w:sz w:val="18"/>
                <w:szCs w:val="18"/>
                <w:lang w:val="en-US" w:eastAsia="zh-CN"/>
              </w:rPr>
            </w:pPr>
            <w:r>
              <w:rPr>
                <w:rFonts w:hint="eastAsia" w:ascii="仿宋_GB2312" w:eastAsia="仿宋_GB2312"/>
                <w:b/>
                <w:bCs/>
                <w:color w:val="auto"/>
                <w:sz w:val="18"/>
                <w:szCs w:val="18"/>
                <w:lang w:val="en-US" w:eastAsia="zh-CN"/>
              </w:rPr>
              <w:t>备 注</w:t>
            </w:r>
          </w:p>
        </w:tc>
        <w:tc>
          <w:tcPr>
            <w:tcW w:w="7978" w:type="dxa"/>
            <w:gridSpan w:val="2"/>
            <w:shd w:val="clear" w:color="auto" w:fill="DEEAF6" w:themeFill="accent1" w:themeFillTint="33"/>
            <w:vAlign w:val="center"/>
          </w:tcPr>
          <w:p>
            <w:pPr>
              <w:adjustRightInd w:val="0"/>
              <w:snapToGrid w:val="0"/>
              <w:spacing w:line="360" w:lineRule="auto"/>
              <w:jc w:val="both"/>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具体的奖品以最终颁发实际为准。</w:t>
            </w:r>
          </w:p>
        </w:tc>
      </w:tr>
    </w:tbl>
    <w:p>
      <w:pPr>
        <w:spacing w:line="520" w:lineRule="exact"/>
        <w:rPr>
          <w:rFonts w:hint="eastAsia" w:ascii="仿宋" w:hAnsi="仿宋" w:eastAsia="仿宋" w:cstheme="minorBidi"/>
          <w:b/>
          <w:bCs/>
          <w:sz w:val="30"/>
          <w:szCs w:val="30"/>
        </w:rPr>
      </w:pPr>
      <w:r>
        <w:rPr>
          <w:rFonts w:hint="eastAsia" w:ascii="仿宋" w:hAnsi="仿宋" w:eastAsia="仿宋" w:cstheme="minorBidi"/>
          <w:b/>
          <w:bCs/>
          <w:sz w:val="30"/>
          <w:szCs w:val="30"/>
        </w:rPr>
        <w:t>八、技术平台</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（一）软件环境</w:t>
      </w:r>
    </w:p>
    <w:tbl>
      <w:tblPr>
        <w:tblStyle w:val="8"/>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类别</w:t>
            </w:r>
          </w:p>
        </w:tc>
        <w:tc>
          <w:tcPr>
            <w:tcW w:w="6052"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客户端</w:t>
            </w:r>
          </w:p>
        </w:tc>
        <w:tc>
          <w:tcPr>
            <w:tcW w:w="6052"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Windows7、10操作系统；</w:t>
            </w:r>
          </w:p>
          <w:p>
            <w:pPr>
              <w:adjustRightInd w:val="0"/>
              <w:snapToGrid w:val="0"/>
              <w:rPr>
                <w:rFonts w:hint="eastAsia" w:ascii="仿宋_GB2312" w:eastAsia="仿宋_GB2312"/>
                <w:color w:val="000000"/>
                <w:sz w:val="24"/>
              </w:rPr>
            </w:pPr>
            <w:r>
              <w:rPr>
                <w:rFonts w:hint="eastAsia" w:ascii="仿宋_GB2312" w:eastAsia="仿宋_GB2312"/>
                <w:color w:val="000000"/>
                <w:sz w:val="24"/>
              </w:rPr>
              <w:t>Cpu：2核2.0GHz</w:t>
            </w:r>
          </w:p>
          <w:p>
            <w:pPr>
              <w:adjustRightInd w:val="0"/>
              <w:snapToGrid w:val="0"/>
              <w:rPr>
                <w:rFonts w:hint="eastAsia" w:ascii="仿宋_GB2312" w:eastAsia="仿宋_GB2312"/>
                <w:color w:val="000000"/>
                <w:sz w:val="24"/>
              </w:rPr>
            </w:pPr>
            <w:r>
              <w:rPr>
                <w:rFonts w:hint="eastAsia" w:ascii="仿宋_GB2312" w:eastAsia="仿宋_GB2312"/>
                <w:color w:val="000000"/>
                <w:sz w:val="24"/>
              </w:rPr>
              <w:t>内存：4GB</w:t>
            </w:r>
          </w:p>
          <w:p>
            <w:pPr>
              <w:adjustRightInd w:val="0"/>
              <w:snapToGrid w:val="0"/>
              <w:rPr>
                <w:rFonts w:hint="eastAsia" w:ascii="仿宋_GB2312" w:eastAsia="仿宋_GB2312"/>
                <w:color w:val="000000"/>
                <w:sz w:val="24"/>
              </w:rPr>
            </w:pPr>
            <w:r>
              <w:rPr>
                <w:rFonts w:hint="eastAsia" w:ascii="仿宋_GB2312" w:eastAsia="仿宋_GB2312"/>
                <w:color w:val="000000"/>
                <w:sz w:val="24"/>
              </w:rPr>
              <w:t>单机网速：300KB/S</w:t>
            </w:r>
          </w:p>
          <w:p>
            <w:pPr>
              <w:adjustRightInd w:val="0"/>
              <w:snapToGrid w:val="0"/>
              <w:rPr>
                <w:rFonts w:hint="eastAsia" w:ascii="仿宋_GB2312" w:eastAsia="仿宋_GB2312"/>
                <w:color w:val="000000"/>
                <w:sz w:val="24"/>
              </w:rPr>
            </w:pPr>
            <w:r>
              <w:rPr>
                <w:rFonts w:hint="eastAsia" w:ascii="仿宋_GB2312" w:eastAsia="仿宋_GB2312"/>
                <w:color w:val="000000"/>
                <w:sz w:val="24"/>
              </w:rPr>
              <w:t>浏览器:安装T+浏览器</w:t>
            </w:r>
          </w:p>
        </w:tc>
      </w:tr>
    </w:tbl>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（二）竞赛平台</w:t>
      </w:r>
    </w:p>
    <w:tbl>
      <w:tblPr>
        <w:tblStyle w:val="8"/>
        <w:tblW w:w="7534" w:type="dxa"/>
        <w:jc w:val="center"/>
        <w:tblLayout w:type="fixed"/>
        <w:tblCellMar>
          <w:top w:w="0" w:type="dxa"/>
          <w:left w:w="108" w:type="dxa"/>
          <w:bottom w:w="0" w:type="dxa"/>
          <w:right w:w="108" w:type="dxa"/>
        </w:tblCellMar>
      </w:tblPr>
      <w:tblGrid>
        <w:gridCol w:w="1534"/>
        <w:gridCol w:w="6000"/>
      </w:tblGrid>
      <w:tr>
        <w:tblPrEx>
          <w:tblCellMar>
            <w:top w:w="0" w:type="dxa"/>
            <w:left w:w="108" w:type="dxa"/>
            <w:bottom w:w="0" w:type="dxa"/>
            <w:right w:w="108" w:type="dxa"/>
          </w:tblCellMar>
        </w:tblPrEx>
        <w:trPr>
          <w:trHeight w:val="270" w:hRule="atLeast"/>
          <w:jc w:val="center"/>
        </w:trPr>
        <w:tc>
          <w:tcPr>
            <w:tcW w:w="1534"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类别</w:t>
            </w:r>
          </w:p>
        </w:tc>
        <w:tc>
          <w:tcPr>
            <w:tcW w:w="60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描述</w:t>
            </w:r>
          </w:p>
        </w:tc>
      </w:tr>
      <w:tr>
        <w:tblPrEx>
          <w:tblCellMar>
            <w:top w:w="0" w:type="dxa"/>
            <w:left w:w="108" w:type="dxa"/>
            <w:bottom w:w="0" w:type="dxa"/>
            <w:right w:w="108" w:type="dxa"/>
          </w:tblCellMar>
        </w:tblPrEx>
        <w:trPr>
          <w:trHeight w:val="270"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bookmarkStart w:id="5" w:name="_Hlk461045051"/>
          </w:p>
          <w:p>
            <w:pPr>
              <w:adjustRightInd w:val="0"/>
              <w:snapToGrid w:val="0"/>
              <w:rPr>
                <w:rFonts w:hint="eastAsia" w:ascii="仿宋_GB2312" w:eastAsia="仿宋_GB2312"/>
                <w:color w:val="000000"/>
                <w:sz w:val="24"/>
              </w:rPr>
            </w:pPr>
            <w:r>
              <w:rPr>
                <w:rFonts w:hint="eastAsia" w:ascii="仿宋_GB2312" w:eastAsia="仿宋_GB2312"/>
                <w:color w:val="000000"/>
                <w:sz w:val="24"/>
              </w:rPr>
              <w:t>畅捷通创学云平台</w:t>
            </w:r>
          </w:p>
        </w:tc>
        <w:tc>
          <w:tcPr>
            <w:tcW w:w="60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比赛系统采用畅捷通创学云平台进行初始化和业务处理操作，参赛选手的操作结果均保存在服务器上。评分系统功能包括操作结果的自动评判、成绩采集等。</w:t>
            </w:r>
          </w:p>
        </w:tc>
      </w:tr>
      <w:bookmarkEnd w:id="5"/>
    </w:tbl>
    <w:p>
      <w:pPr>
        <w:pStyle w:val="2"/>
        <w:numPr>
          <w:ilvl w:val="0"/>
          <w:numId w:val="1"/>
        </w:numPr>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竞赛流程</w:t>
      </w:r>
    </w:p>
    <w:tbl>
      <w:tblPr>
        <w:tblStyle w:val="9"/>
        <w:tblW w:w="0" w:type="auto"/>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611"/>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0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序号</w:t>
            </w:r>
          </w:p>
        </w:tc>
        <w:tc>
          <w:tcPr>
            <w:tcW w:w="3611"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流程</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rPr>
            </w:pPr>
            <w:r>
              <w:rPr>
                <w:rFonts w:hint="eastAsia" w:ascii="仿宋_GB2312" w:eastAsia="仿宋_GB2312"/>
                <w:color w:val="000000"/>
                <w:sz w:val="24"/>
              </w:rPr>
              <w:t>1</w:t>
            </w:r>
          </w:p>
        </w:tc>
        <w:tc>
          <w:tcPr>
            <w:tcW w:w="3611"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参赛报名</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w:t>
            </w:r>
            <w:r>
              <w:rPr>
                <w:rFonts w:hint="eastAsia" w:ascii="仿宋_GB2312" w:eastAsia="仿宋_GB2312"/>
                <w:color w:val="000000"/>
                <w:sz w:val="24"/>
                <w:lang w:val="en-US" w:eastAsia="zh-CN"/>
              </w:rPr>
              <w:t>0</w:t>
            </w:r>
            <w:r>
              <w:rPr>
                <w:rFonts w:hint="eastAsia" w:ascii="仿宋_GB2312" w:eastAsia="仿宋_GB2312"/>
                <w:color w:val="000000"/>
                <w:sz w:val="24"/>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w:t>
            </w:r>
          </w:p>
        </w:tc>
        <w:tc>
          <w:tcPr>
            <w:tcW w:w="3611"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拍摄团队赛前宣言（30秒内）</w:t>
            </w:r>
          </w:p>
        </w:tc>
        <w:tc>
          <w:tcPr>
            <w:tcW w:w="2936"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2021.12.1</w:t>
            </w:r>
            <w:r>
              <w:rPr>
                <w:rFonts w:hint="eastAsia" w:ascii="仿宋_GB2312" w:eastAsia="仿宋_GB2312"/>
                <w:color w:val="000000"/>
                <w:sz w:val="24"/>
                <w:lang w:val="en-US" w:eastAsia="zh-CN"/>
              </w:rPr>
              <w:t>0</w:t>
            </w:r>
            <w:r>
              <w:rPr>
                <w:rFonts w:hint="eastAsia" w:ascii="仿宋_GB2312" w:eastAsia="仿宋_GB2312"/>
                <w:color w:val="000000"/>
                <w:sz w:val="24"/>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3</w:t>
            </w:r>
          </w:p>
        </w:tc>
        <w:tc>
          <w:tcPr>
            <w:tcW w:w="3611"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团队风彩（3张照片）</w:t>
            </w:r>
          </w:p>
        </w:tc>
        <w:tc>
          <w:tcPr>
            <w:tcW w:w="2936"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2021.12.1</w:t>
            </w:r>
            <w:r>
              <w:rPr>
                <w:rFonts w:hint="eastAsia" w:ascii="仿宋_GB2312" w:eastAsia="仿宋_GB2312"/>
                <w:color w:val="000000"/>
                <w:sz w:val="24"/>
                <w:lang w:val="en-US" w:eastAsia="zh-CN"/>
              </w:rPr>
              <w:t>0</w:t>
            </w:r>
            <w:r>
              <w:rPr>
                <w:rFonts w:hint="eastAsia" w:ascii="仿宋_GB2312" w:eastAsia="仿宋_GB2312"/>
                <w:color w:val="000000"/>
                <w:sz w:val="24"/>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4</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集训阶段(第一场）</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w:t>
            </w:r>
            <w:r>
              <w:rPr>
                <w:rFonts w:hint="eastAsia" w:ascii="仿宋_GB2312" w:eastAsia="仿宋_GB2312"/>
                <w:color w:val="000000"/>
                <w:sz w:val="24"/>
                <w:lang w:val="en-US" w:eastAsia="zh-CN"/>
              </w:rPr>
              <w:t>2</w:t>
            </w:r>
            <w:r>
              <w:rPr>
                <w:rFonts w:hint="eastAsia" w:ascii="仿宋_GB2312" w:eastAsia="仿宋_GB2312"/>
                <w:color w:val="000000"/>
                <w:sz w:val="24"/>
              </w:rPr>
              <w:t>.</w:t>
            </w:r>
            <w:r>
              <w:rPr>
                <w:rFonts w:hint="eastAsia" w:ascii="仿宋_GB2312" w:eastAsia="仿宋_GB2312"/>
                <w:color w:val="000000"/>
                <w:sz w:val="24"/>
                <w:lang w:val="en-US" w:eastAsia="zh-CN"/>
              </w:rPr>
              <w:t>04</w:t>
            </w:r>
            <w:r>
              <w:rPr>
                <w:rFonts w:hint="eastAsia" w:ascii="仿宋_GB2312" w:eastAsia="仿宋_GB2312"/>
                <w:color w:val="000000"/>
                <w:sz w:val="24"/>
              </w:rPr>
              <w:t>-</w:t>
            </w:r>
            <w:r>
              <w:rPr>
                <w:rFonts w:hint="eastAsia" w:ascii="仿宋_GB2312" w:eastAsia="仿宋_GB2312"/>
                <w:color w:val="000000"/>
                <w:sz w:val="24"/>
                <w:lang w:val="en-US" w:eastAsia="zh-CN"/>
              </w:rPr>
              <w:t>06</w:t>
            </w:r>
            <w:r>
              <w:rPr>
                <w:rFonts w:hint="eastAsia" w:ascii="仿宋_GB2312" w:eastAsia="仿宋_GB2312"/>
                <w:color w:val="000000"/>
                <w:sz w:val="24"/>
              </w:rPr>
              <w:t>晚上</w:t>
            </w:r>
          </w:p>
          <w:p>
            <w:pPr>
              <w:adjustRightInd w:val="0"/>
              <w:snapToGrid w:val="0"/>
              <w:rPr>
                <w:rFonts w:hint="eastAsia" w:ascii="仿宋_GB2312" w:eastAsia="仿宋_GB2312"/>
                <w:color w:val="000000"/>
                <w:sz w:val="24"/>
              </w:rPr>
            </w:pPr>
            <w:r>
              <w:rPr>
                <w:rFonts w:hint="eastAsia" w:ascii="仿宋_GB2312" w:eastAsia="仿宋_GB2312"/>
                <w:color w:val="000000"/>
                <w:sz w:val="24"/>
              </w:rPr>
              <w:t>7:30-8:30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vAlign w:val="center"/>
          </w:tcPr>
          <w:p>
            <w:pPr>
              <w:adjustRightInd w:val="0"/>
              <w:snapToGrid w:val="0"/>
              <w:jc w:val="center"/>
              <w:rPr>
                <w:rFonts w:hint="eastAsia" w:ascii="仿宋_GB2312" w:eastAsia="仿宋_GB2312"/>
                <w:color w:val="000000"/>
                <w:sz w:val="24"/>
              </w:rPr>
            </w:pP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集训阶段(第二场）</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2021.12.11-</w:t>
            </w:r>
            <w:r>
              <w:rPr>
                <w:rFonts w:hint="eastAsia" w:ascii="仿宋_GB2312" w:eastAsia="仿宋_GB2312"/>
                <w:color w:val="000000"/>
                <w:sz w:val="24"/>
                <w:lang w:val="en-US" w:eastAsia="zh-CN"/>
              </w:rPr>
              <w:t>12.</w:t>
            </w:r>
            <w:r>
              <w:rPr>
                <w:rFonts w:hint="eastAsia" w:ascii="仿宋_GB2312" w:eastAsia="仿宋_GB2312"/>
                <w:color w:val="000000"/>
                <w:sz w:val="24"/>
              </w:rPr>
              <w:t>13晚上</w:t>
            </w:r>
          </w:p>
          <w:p>
            <w:pPr>
              <w:adjustRightInd w:val="0"/>
              <w:snapToGrid w:val="0"/>
              <w:rPr>
                <w:rFonts w:hint="eastAsia" w:ascii="仿宋_GB2312" w:eastAsia="仿宋_GB2312"/>
                <w:color w:val="000000"/>
                <w:sz w:val="24"/>
              </w:rPr>
            </w:pPr>
            <w:r>
              <w:rPr>
                <w:rFonts w:hint="eastAsia" w:ascii="仿宋_GB2312" w:eastAsia="仿宋_GB2312"/>
                <w:color w:val="000000"/>
                <w:sz w:val="24"/>
              </w:rPr>
              <w:t>7:30-8:30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5</w:t>
            </w:r>
          </w:p>
        </w:tc>
        <w:tc>
          <w:tcPr>
            <w:tcW w:w="3611" w:type="dxa"/>
          </w:tcPr>
          <w:p>
            <w:pPr>
              <w:adjustRightInd w:val="0"/>
              <w:snapToGrid w:val="0"/>
              <w:rPr>
                <w:rFonts w:hint="eastAsia" w:ascii="仿宋_GB2312" w:eastAsia="仿宋_GB2312"/>
                <w:color w:val="000000"/>
                <w:sz w:val="24"/>
              </w:rPr>
            </w:pPr>
            <w:r>
              <w:rPr>
                <w:rFonts w:hint="eastAsia" w:ascii="仿宋_GB2312" w:eastAsia="仿宋_GB2312"/>
                <w:color w:val="000000"/>
                <w:sz w:val="24"/>
                <w:lang w:val="en-US" w:eastAsia="zh-CN"/>
              </w:rPr>
              <w:t>畅捷通T+模拟</w:t>
            </w:r>
            <w:r>
              <w:rPr>
                <w:rFonts w:hint="eastAsia" w:ascii="仿宋_GB2312" w:eastAsia="仿宋_GB2312"/>
                <w:color w:val="000000"/>
                <w:sz w:val="24"/>
              </w:rPr>
              <w:t>训练</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12.</w:t>
            </w:r>
            <w:r>
              <w:rPr>
                <w:rFonts w:hint="eastAsia" w:ascii="仿宋_GB2312" w:eastAsia="仿宋_GB2312"/>
                <w:color w:val="000000"/>
                <w:sz w:val="24"/>
              </w:rPr>
              <w:t>1</w:t>
            </w:r>
            <w:r>
              <w:rPr>
                <w:rFonts w:hint="eastAsia" w:ascii="仿宋_GB2312" w:eastAsia="仿宋_GB2312"/>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6</w:t>
            </w:r>
          </w:p>
        </w:tc>
        <w:tc>
          <w:tcPr>
            <w:tcW w:w="3611" w:type="dxa"/>
          </w:tcPr>
          <w:p>
            <w:pPr>
              <w:adjustRightInd w:val="0"/>
              <w:snapToGrid w:val="0"/>
              <w:rPr>
                <w:rFonts w:hint="default" w:ascii="仿宋_GB2312" w:eastAsia="仿宋_GB2312"/>
                <w:color w:val="000000"/>
                <w:sz w:val="24"/>
                <w:lang w:val="en-US" w:eastAsia="zh-CN"/>
              </w:rPr>
            </w:pPr>
            <w:r>
              <w:rPr>
                <w:rFonts w:hint="eastAsia" w:ascii="仿宋_GB2312" w:eastAsia="仿宋_GB2312"/>
                <w:color w:val="000000"/>
                <w:sz w:val="24"/>
                <w:lang w:val="en-US" w:eastAsia="zh-CN"/>
              </w:rPr>
              <w:t>风采赛项投票（纳入初赛成绩）</w:t>
            </w:r>
          </w:p>
        </w:tc>
        <w:tc>
          <w:tcPr>
            <w:tcW w:w="2936" w:type="dxa"/>
          </w:tcPr>
          <w:p>
            <w:pPr>
              <w:adjustRightInd w:val="0"/>
              <w:snapToGrid w:val="0"/>
              <w:rPr>
                <w:rFonts w:hint="default" w:ascii="仿宋_GB2312" w:eastAsia="仿宋_GB2312"/>
                <w:color w:val="000000"/>
                <w:sz w:val="24"/>
                <w:lang w:val="en-US" w:eastAsia="zh-CN"/>
              </w:rPr>
            </w:pPr>
            <w:r>
              <w:rPr>
                <w:rFonts w:hint="eastAsia" w:ascii="仿宋_GB2312" w:eastAsia="仿宋_GB2312"/>
                <w:color w:val="000000"/>
                <w:sz w:val="24"/>
              </w:rPr>
              <w:t>2021.12.1</w:t>
            </w:r>
            <w:r>
              <w:rPr>
                <w:rFonts w:hint="eastAsia" w:ascii="仿宋_GB2312" w:eastAsia="仿宋_GB2312"/>
                <w:color w:val="000000"/>
                <w:sz w:val="24"/>
                <w:lang w:val="en-US" w:eastAsia="zh-CN"/>
              </w:rPr>
              <w:t>1-12.17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7</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财会技能大赛（初赛）</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2021.12.18</w:t>
            </w:r>
          </w:p>
          <w:p>
            <w:pPr>
              <w:adjustRightInd w:val="0"/>
              <w:snapToGrid w:val="0"/>
              <w:rPr>
                <w:rFonts w:hint="eastAsia" w:ascii="仿宋_GB2312" w:eastAsia="仿宋_GB2312"/>
                <w:color w:val="000000"/>
                <w:sz w:val="24"/>
              </w:rPr>
            </w:pPr>
            <w:r>
              <w:rPr>
                <w:rFonts w:hint="eastAsia" w:ascii="仿宋_GB2312" w:eastAsia="仿宋_GB2312"/>
                <w:color w:val="000000"/>
                <w:sz w:val="24"/>
              </w:rPr>
              <w:t>下午2:00-4:00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8</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财会技能大赛初赛成绩颁布</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9</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财会技能大赛（决赛）</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 xml:space="preserve">2021.12.26        </w:t>
            </w:r>
          </w:p>
          <w:p>
            <w:pPr>
              <w:adjustRightInd w:val="0"/>
              <w:snapToGrid w:val="0"/>
              <w:rPr>
                <w:rFonts w:hint="eastAsia" w:ascii="仿宋_GB2312" w:eastAsia="仿宋_GB2312"/>
                <w:color w:val="000000"/>
                <w:sz w:val="24"/>
              </w:rPr>
            </w:pPr>
            <w:r>
              <w:rPr>
                <w:rFonts w:hint="eastAsia" w:ascii="仿宋_GB2312" w:eastAsia="仿宋_GB2312"/>
                <w:color w:val="000000"/>
                <w:sz w:val="24"/>
              </w:rPr>
              <w:t>下午2:00-4:00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10</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颁奖仪式</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 xml:space="preserve">2021.12.26         </w:t>
            </w:r>
          </w:p>
          <w:p>
            <w:pPr>
              <w:adjustRightInd w:val="0"/>
              <w:snapToGrid w:val="0"/>
              <w:rPr>
                <w:rFonts w:hint="eastAsia" w:ascii="仿宋_GB2312" w:eastAsia="仿宋_GB2312"/>
                <w:color w:val="000000"/>
                <w:sz w:val="24"/>
              </w:rPr>
            </w:pPr>
            <w:r>
              <w:rPr>
                <w:rFonts w:hint="eastAsia" w:ascii="仿宋_GB2312" w:eastAsia="仿宋_GB2312"/>
                <w:color w:val="000000"/>
                <w:sz w:val="24"/>
              </w:rPr>
              <w:t>下午5:00-6:00</w:t>
            </w:r>
          </w:p>
        </w:tc>
      </w:tr>
    </w:tbl>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十、参赛须知</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比赛需连续进行，比赛一旦计时开始不能无故终止比赛。比赛过程中，参赛选手必须严格遵守竞赛纪律，积极主动答题，不得懈怠藐视考场。</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参赛队名称统一使用规定地区或院校全称，团体赛不得跨校组队报名。</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参赛队选手在报名获得确认后，原则上不再更换，如筹备过程中，选手因故不能参赛，所在学校需出具书面说明。竞赛开始后，参赛队不得更换参赛选手，若有参赛队员缺席，则视为自动放弃竞赛团体名次排名。</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参赛选手应认真阅读各项目竞赛操作须知，自觉遵守赛场纪律，按竞赛规则、项目与赛场要求进行竞赛，不得有任何舞弊行为，否则视情节轻重执行赛场纪律。</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参加技能操作竞赛的选手如提前完成作业，确认无误后方可提交答卷。</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赛前面向所有参赛院校免费开放训练平台，及时公布技术文件、竞赛内容、竞赛样题，按规定和要求召开赛项说明会。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本竞赛项目的解释权归大赛组委会。</w:t>
      </w:r>
    </w:p>
    <w:p>
      <w:pPr>
        <w:spacing w:line="520" w:lineRule="exact"/>
        <w:rPr>
          <w:rFonts w:hint="eastAsia" w:ascii="仿宋" w:hAnsi="仿宋" w:eastAsia="仿宋" w:cstheme="minorBidi"/>
          <w:sz w:val="30"/>
          <w:szCs w:val="30"/>
        </w:rPr>
      </w:pPr>
      <w:r>
        <w:rPr>
          <w:rFonts w:hint="eastAsia" w:ascii="仿宋" w:hAnsi="仿宋" w:eastAsia="仿宋" w:cstheme="minorBidi"/>
          <w:sz w:val="30"/>
          <w:szCs w:val="30"/>
        </w:rPr>
        <w:t xml:space="preserve">    </w:t>
      </w:r>
    </w:p>
    <w:p>
      <w:pPr>
        <w:spacing w:line="520" w:lineRule="exact"/>
        <w:rPr>
          <w:rFonts w:hint="eastAsia" w:ascii="仿宋" w:hAnsi="仿宋" w:eastAsia="仿宋" w:cstheme="minorBidi"/>
          <w:sz w:val="30"/>
          <w:szCs w:val="30"/>
        </w:rPr>
      </w:pPr>
      <w:r>
        <w:rPr>
          <w:rFonts w:hint="eastAsia" w:ascii="仿宋" w:hAnsi="仿宋" w:eastAsia="仿宋" w:cstheme="minorBidi"/>
          <w:sz w:val="30"/>
          <w:szCs w:val="30"/>
        </w:rPr>
        <w:t xml:space="preserve">           </w:t>
      </w:r>
    </w:p>
    <w:p>
      <w:pPr>
        <w:spacing w:line="520" w:lineRule="exact"/>
        <w:rPr>
          <w:rFonts w:hint="eastAsia" w:ascii="仿宋" w:hAnsi="仿宋" w:eastAsia="仿宋" w:cstheme="minorBidi"/>
          <w:sz w:val="30"/>
          <w:szCs w:val="30"/>
          <w:lang w:val="en-US" w:eastAsia="zh-CN"/>
        </w:rPr>
      </w:pPr>
      <w:r>
        <w:rPr>
          <w:rFonts w:hint="eastAsia" w:ascii="仿宋" w:hAnsi="仿宋" w:eastAsia="仿宋" w:cstheme="minorBidi"/>
          <w:sz w:val="30"/>
          <w:szCs w:val="30"/>
        </w:rPr>
        <w:t xml:space="preserve">                                    </w:t>
      </w:r>
      <w:r>
        <w:rPr>
          <w:rFonts w:hint="eastAsia" w:ascii="仿宋" w:hAnsi="仿宋" w:eastAsia="仿宋" w:cstheme="minorBidi"/>
          <w:sz w:val="30"/>
          <w:szCs w:val="30"/>
          <w:lang w:val="en-US" w:eastAsia="zh-CN"/>
        </w:rPr>
        <w:t xml:space="preserve"> 深圳市会计协会</w:t>
      </w:r>
    </w:p>
    <w:p>
      <w:pPr>
        <w:spacing w:line="520" w:lineRule="exact"/>
        <w:ind w:firstLine="5400" w:firstLineChars="18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2021年11月17日</w:t>
      </w:r>
    </w:p>
    <w:sectPr>
      <w:pgSz w:w="11906" w:h="16838"/>
      <w:pgMar w:top="1332" w:right="1800" w:bottom="133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8551"/>
    <w:multiLevelType w:val="singleLevel"/>
    <w:tmpl w:val="C7FA855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D4ECF"/>
    <w:rsid w:val="00050EBD"/>
    <w:rsid w:val="000769B1"/>
    <w:rsid w:val="00081A00"/>
    <w:rsid w:val="002B367F"/>
    <w:rsid w:val="002C6A27"/>
    <w:rsid w:val="002C750D"/>
    <w:rsid w:val="00321FB7"/>
    <w:rsid w:val="00357891"/>
    <w:rsid w:val="003E0959"/>
    <w:rsid w:val="00563D98"/>
    <w:rsid w:val="0058621B"/>
    <w:rsid w:val="00650766"/>
    <w:rsid w:val="0067615B"/>
    <w:rsid w:val="006953E5"/>
    <w:rsid w:val="006A46A0"/>
    <w:rsid w:val="006C2A19"/>
    <w:rsid w:val="006D0B12"/>
    <w:rsid w:val="00743E30"/>
    <w:rsid w:val="00810781"/>
    <w:rsid w:val="008A21C8"/>
    <w:rsid w:val="008E7F6D"/>
    <w:rsid w:val="009754DA"/>
    <w:rsid w:val="009841AA"/>
    <w:rsid w:val="009C5DD2"/>
    <w:rsid w:val="00A42CB6"/>
    <w:rsid w:val="00A437C8"/>
    <w:rsid w:val="00A97197"/>
    <w:rsid w:val="00B3308A"/>
    <w:rsid w:val="00D77819"/>
    <w:rsid w:val="00E04354"/>
    <w:rsid w:val="00E05B6B"/>
    <w:rsid w:val="00E205F0"/>
    <w:rsid w:val="00ED7299"/>
    <w:rsid w:val="00F22734"/>
    <w:rsid w:val="00F46692"/>
    <w:rsid w:val="01FF6624"/>
    <w:rsid w:val="042B0D2E"/>
    <w:rsid w:val="043D11AF"/>
    <w:rsid w:val="057A5B0D"/>
    <w:rsid w:val="05E613EC"/>
    <w:rsid w:val="06707EF5"/>
    <w:rsid w:val="0694281C"/>
    <w:rsid w:val="072F32EA"/>
    <w:rsid w:val="118C5125"/>
    <w:rsid w:val="11D97872"/>
    <w:rsid w:val="17037619"/>
    <w:rsid w:val="17045D9C"/>
    <w:rsid w:val="179915A8"/>
    <w:rsid w:val="17F03325"/>
    <w:rsid w:val="18CE66FF"/>
    <w:rsid w:val="1A6C31C8"/>
    <w:rsid w:val="1A94308C"/>
    <w:rsid w:val="1BB73AA6"/>
    <w:rsid w:val="1E5365E9"/>
    <w:rsid w:val="20D234E6"/>
    <w:rsid w:val="275421E9"/>
    <w:rsid w:val="27D442A0"/>
    <w:rsid w:val="28FD036F"/>
    <w:rsid w:val="295D3EC1"/>
    <w:rsid w:val="29A058F9"/>
    <w:rsid w:val="2B8D5761"/>
    <w:rsid w:val="2C5E7BA1"/>
    <w:rsid w:val="2E240BC7"/>
    <w:rsid w:val="30C11F37"/>
    <w:rsid w:val="33492717"/>
    <w:rsid w:val="354E2485"/>
    <w:rsid w:val="36375404"/>
    <w:rsid w:val="365B2011"/>
    <w:rsid w:val="3BAC62DF"/>
    <w:rsid w:val="40204AD5"/>
    <w:rsid w:val="41D4614F"/>
    <w:rsid w:val="42EE28B1"/>
    <w:rsid w:val="466D4ECF"/>
    <w:rsid w:val="46B935B7"/>
    <w:rsid w:val="48671F69"/>
    <w:rsid w:val="495E519C"/>
    <w:rsid w:val="4C9C2AE5"/>
    <w:rsid w:val="4CCC42EC"/>
    <w:rsid w:val="50B27620"/>
    <w:rsid w:val="5401612F"/>
    <w:rsid w:val="55FC7E3A"/>
    <w:rsid w:val="55FE5E9B"/>
    <w:rsid w:val="56504F07"/>
    <w:rsid w:val="59392914"/>
    <w:rsid w:val="5D871039"/>
    <w:rsid w:val="5E2F7C29"/>
    <w:rsid w:val="5E9E38C2"/>
    <w:rsid w:val="62342270"/>
    <w:rsid w:val="625441ED"/>
    <w:rsid w:val="65893AD4"/>
    <w:rsid w:val="658F531B"/>
    <w:rsid w:val="68685C65"/>
    <w:rsid w:val="6B8C6E2A"/>
    <w:rsid w:val="6BF10896"/>
    <w:rsid w:val="6C136D6D"/>
    <w:rsid w:val="6CD669A4"/>
    <w:rsid w:val="6D0B0DC9"/>
    <w:rsid w:val="6E4C44EE"/>
    <w:rsid w:val="70815BA3"/>
    <w:rsid w:val="724311A8"/>
    <w:rsid w:val="733A7908"/>
    <w:rsid w:val="74B41D45"/>
    <w:rsid w:val="75760EDF"/>
    <w:rsid w:val="75933226"/>
    <w:rsid w:val="7D78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楷体"/>
      <w:b/>
      <w:kern w:val="44"/>
      <w:sz w:val="2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等线" w:hAnsi="等线" w:eastAsia="等线" w:cs="等线"/>
      <w:sz w:val="28"/>
      <w:szCs w:val="28"/>
      <w:lang w:val="zh-CN" w:bidi="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qFormat/>
    <w:uiPriority w:val="0"/>
    <w:rPr>
      <w:color w:val="0563C1" w:themeColor="hyperlink"/>
      <w:u w:val="single"/>
      <w14:textFill>
        <w14:solidFill>
          <w14:schemeClr w14:val="hlink"/>
        </w14:solidFill>
      </w14:textFill>
    </w:rPr>
  </w:style>
  <w:style w:type="character" w:customStyle="1" w:styleId="14">
    <w:name w:val="加宽"/>
    <w:qFormat/>
    <w:uiPriority w:val="0"/>
    <w:rPr>
      <w:spacing w:val="6"/>
    </w:rPr>
  </w:style>
  <w:style w:type="table" w:customStyle="1" w:styleId="15">
    <w:name w:val="网格表 6 彩色 - 着色 11"/>
    <w:basedOn w:val="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styleId="16">
    <w:name w:val="List Paragraph"/>
    <w:basedOn w:val="1"/>
    <w:qFormat/>
    <w:uiPriority w:val="99"/>
    <w:pPr>
      <w:ind w:firstLine="420" w:firstLineChars="200"/>
    </w:pPr>
  </w:style>
  <w:style w:type="character" w:customStyle="1" w:styleId="1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659</Words>
  <Characters>3758</Characters>
  <Lines>31</Lines>
  <Paragraphs>8</Paragraphs>
  <TotalTime>2</TotalTime>
  <ScaleCrop>false</ScaleCrop>
  <LinksUpToDate>false</LinksUpToDate>
  <CharactersWithSpaces>4409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2021-10-28T03:43:00Z</dcterms:created>
  <dc:creator>惜墨如金</dc:creator>
  <cp:lastModifiedBy>撼宇</cp:lastModifiedBy>
  <cp:lastPrinted>2021-11-17T03:32:00Z</cp:lastPrinted>
  <dcterms:modified xsi:type="dcterms:W3CDTF">2021-11-18T12:12:21Z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2B6515DF28994A979F4E1E0C63441B0E</vt:lpwstr>
  </property>
</Properties>
</file>