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>
      <w:pPr>
        <w:pStyle w:val="4"/>
        <w:framePr w:wrap="auto" w:vAnchor="margin" w:hAnchor="text" w:yAlign="inline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深圳市会计协会关于加快会员发展的通知</w:t>
      </w:r>
    </w:p>
    <w:p>
      <w:pPr>
        <w:pStyle w:val="4"/>
        <w:framePr w:wrap="auto" w:vAnchor="margin" w:hAnchor="text" w:yAlign="inline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0" w:name="_GoBack"/>
    </w:p>
    <w:p>
      <w:pPr>
        <w:pStyle w:val="4"/>
        <w:framePr w:wrap="auto" w:vAnchor="margin" w:hAnchor="text" w:yAlign="inline"/>
        <w:spacing w:line="500" w:lineRule="exact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本会会员、各企事业单位、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本市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财会人员：</w:t>
      </w:r>
    </w:p>
    <w:bookmarkEnd w:id="0"/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深圳市会计协会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2018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月正式成立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至今</w:t>
      </w:r>
      <w:r>
        <w:rPr>
          <w:rFonts w:hint="eastAsia" w:ascii="仿宋" w:hAnsi="仿宋" w:eastAsia="仿宋" w:cs="仿宋"/>
          <w:sz w:val="30"/>
          <w:szCs w:val="30"/>
        </w:rPr>
        <w:t>已3年，现有单位会员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160</w:t>
      </w:r>
      <w:r>
        <w:rPr>
          <w:rFonts w:hint="eastAsia" w:ascii="仿宋" w:hAnsi="仿宋" w:eastAsia="仿宋" w:cs="仿宋"/>
          <w:sz w:val="30"/>
          <w:szCs w:val="30"/>
        </w:rPr>
        <w:t>余家、个人会员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1200</w:t>
      </w:r>
      <w:r>
        <w:rPr>
          <w:rFonts w:hint="eastAsia" w:ascii="仿宋" w:hAnsi="仿宋" w:eastAsia="仿宋" w:cs="仿宋"/>
          <w:sz w:val="30"/>
          <w:szCs w:val="30"/>
        </w:rPr>
        <w:t>余名。此规模与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数以百十万计的</w:t>
      </w:r>
      <w:r>
        <w:rPr>
          <w:rFonts w:hint="eastAsia" w:ascii="仿宋" w:hAnsi="仿宋" w:eastAsia="仿宋" w:cs="仿宋"/>
          <w:sz w:val="30"/>
          <w:szCs w:val="30"/>
        </w:rPr>
        <w:t>全市企事业单位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和</w:t>
      </w:r>
      <w:r>
        <w:rPr>
          <w:rFonts w:hint="eastAsia" w:ascii="仿宋" w:hAnsi="仿宋" w:eastAsia="仿宋" w:cs="仿宋"/>
          <w:sz w:val="30"/>
          <w:szCs w:val="30"/>
        </w:rPr>
        <w:t>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计</w:t>
      </w:r>
      <w:r>
        <w:rPr>
          <w:rFonts w:hint="eastAsia" w:ascii="仿宋" w:hAnsi="仿宋" w:eastAsia="仿宋" w:cs="仿宋"/>
          <w:sz w:val="30"/>
          <w:szCs w:val="30"/>
        </w:rPr>
        <w:t>人员总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数</w:t>
      </w:r>
      <w:r>
        <w:rPr>
          <w:rFonts w:hint="eastAsia" w:ascii="仿宋" w:hAnsi="仿宋" w:eastAsia="仿宋" w:cs="仿宋"/>
          <w:sz w:val="30"/>
          <w:szCs w:val="30"/>
        </w:rPr>
        <w:t>比较很不匹配。为了更好实现协会章程规定的职能，适应大湾区和示范区“双区”建设宏大目标对会计工作的要求，协会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</w:t>
      </w:r>
      <w:r>
        <w:rPr>
          <w:rFonts w:hint="eastAsia" w:ascii="仿宋" w:hAnsi="仿宋" w:eastAsia="仿宋" w:cs="仿宋"/>
          <w:sz w:val="30"/>
          <w:szCs w:val="30"/>
        </w:rPr>
        <w:t>加快会员发展和规模扩大的步伐，对制约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协会</w:t>
      </w:r>
      <w:r>
        <w:rPr>
          <w:rFonts w:hint="eastAsia" w:ascii="仿宋" w:hAnsi="仿宋" w:eastAsia="仿宋" w:cs="仿宋"/>
          <w:sz w:val="30"/>
          <w:szCs w:val="30"/>
        </w:rPr>
        <w:t>发展的一些现行规定进行调整和创新。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一、近期目标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2021</w:t>
      </w:r>
      <w:r>
        <w:rPr>
          <w:rFonts w:hint="eastAsia" w:ascii="仿宋" w:hAnsi="仿宋" w:eastAsia="仿宋" w:cs="仿宋"/>
          <w:sz w:val="30"/>
          <w:szCs w:val="30"/>
        </w:rPr>
        <w:t>年末单位会员争取发展至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330</w:t>
      </w:r>
      <w:r>
        <w:rPr>
          <w:rFonts w:hint="eastAsia" w:ascii="仿宋" w:hAnsi="仿宋" w:eastAsia="仿宋" w:cs="仿宋"/>
          <w:sz w:val="30"/>
          <w:szCs w:val="30"/>
        </w:rPr>
        <w:t>家，个人会员争取突破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3000</w:t>
      </w:r>
      <w:r>
        <w:rPr>
          <w:rFonts w:hint="eastAsia" w:ascii="仿宋" w:hAnsi="仿宋" w:eastAsia="仿宋" w:cs="仿宋"/>
          <w:sz w:val="30"/>
          <w:szCs w:val="30"/>
        </w:rPr>
        <w:t>名；2022年单位会员争取发展至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500</w:t>
      </w:r>
      <w:r>
        <w:rPr>
          <w:rFonts w:hint="eastAsia" w:ascii="仿宋" w:hAnsi="仿宋" w:eastAsia="仿宋" w:cs="仿宋"/>
          <w:sz w:val="30"/>
          <w:szCs w:val="30"/>
        </w:rPr>
        <w:t>家，个人会员争取突破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100</w:t>
      </w:r>
      <w:r>
        <w:rPr>
          <w:rFonts w:hint="eastAsia" w:ascii="仿宋" w:hAnsi="仿宋" w:eastAsia="仿宋" w:cs="仿宋"/>
          <w:sz w:val="30"/>
          <w:szCs w:val="30"/>
        </w:rPr>
        <w:t>00名；2023年单位会员争取发展至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700</w:t>
      </w:r>
      <w:r>
        <w:rPr>
          <w:rFonts w:hint="eastAsia" w:ascii="仿宋" w:hAnsi="仿宋" w:eastAsia="仿宋" w:cs="仿宋"/>
          <w:sz w:val="30"/>
          <w:szCs w:val="30"/>
        </w:rPr>
        <w:t>家，个人会员争取突破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000名。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、总体思路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从长远看，</w:t>
      </w:r>
      <w:r>
        <w:rPr>
          <w:rFonts w:hint="eastAsia" w:ascii="仿宋" w:hAnsi="仿宋" w:eastAsia="仿宋" w:cs="仿宋"/>
          <w:sz w:val="30"/>
          <w:szCs w:val="30"/>
        </w:rPr>
        <w:t>协会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规模做大</w:t>
      </w:r>
      <w:r>
        <w:rPr>
          <w:rFonts w:hint="eastAsia" w:ascii="仿宋" w:hAnsi="仿宋" w:eastAsia="仿宋" w:cs="仿宋"/>
          <w:sz w:val="30"/>
          <w:szCs w:val="30"/>
        </w:rPr>
        <w:t>最根本的是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通过</w:t>
      </w:r>
      <w:r>
        <w:rPr>
          <w:rFonts w:hint="eastAsia" w:ascii="仿宋" w:hAnsi="仿宋" w:eastAsia="仿宋" w:cs="仿宋"/>
          <w:sz w:val="30"/>
          <w:szCs w:val="30"/>
        </w:rPr>
        <w:t>为会员提供切实优质的服务，提高其获得感，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从而</w:t>
      </w:r>
      <w:r>
        <w:rPr>
          <w:rFonts w:hint="eastAsia" w:ascii="仿宋" w:hAnsi="仿宋" w:eastAsia="仿宋" w:cs="仿宋"/>
          <w:sz w:val="30"/>
          <w:szCs w:val="30"/>
        </w:rPr>
        <w:t>扩大协会的影响力和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凝聚</w:t>
      </w:r>
      <w:r>
        <w:rPr>
          <w:rFonts w:hint="eastAsia" w:ascii="仿宋" w:hAnsi="仿宋" w:eastAsia="仿宋" w:cs="仿宋"/>
          <w:sz w:val="30"/>
          <w:szCs w:val="30"/>
        </w:rPr>
        <w:t>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实践证明，</w:t>
      </w:r>
      <w:r>
        <w:rPr>
          <w:rFonts w:hint="eastAsia" w:ascii="仿宋" w:hAnsi="仿宋" w:eastAsia="仿宋" w:cs="仿宋"/>
          <w:sz w:val="30"/>
          <w:szCs w:val="30"/>
        </w:rPr>
        <w:t>会员发展模式和工作方法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亦须根据形势和任务进行动态调整，否则可能对协会发展产生瓶颈效应。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（二）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为提高效率，</w:t>
      </w:r>
      <w:r>
        <w:rPr>
          <w:rFonts w:hint="eastAsia" w:ascii="仿宋" w:hAnsi="仿宋" w:eastAsia="仿宋" w:cs="仿宋"/>
          <w:sz w:val="30"/>
          <w:szCs w:val="30"/>
        </w:rPr>
        <w:t>从2022年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月1日起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协会</w:t>
      </w:r>
      <w:r>
        <w:rPr>
          <w:rFonts w:hint="eastAsia" w:ascii="仿宋" w:hAnsi="仿宋" w:eastAsia="仿宋" w:cs="仿宋"/>
          <w:sz w:val="30"/>
          <w:szCs w:val="30"/>
        </w:rPr>
        <w:t>会员发展原则上在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协会官网</w:t>
      </w:r>
      <w:r>
        <w:rPr>
          <w:rFonts w:hint="eastAsia" w:ascii="仿宋" w:hAnsi="仿宋" w:eastAsia="仿宋" w:cs="仿宋"/>
          <w:sz w:val="30"/>
          <w:szCs w:val="30"/>
        </w:rPr>
        <w:t>线上办理申请审批事宜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（个别特殊情况仍可采用线下形式）。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（三）探索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按行业、地域、系统、单位、经济性质、组织形式等特色成立分会。建立机制，激发分会发展基层会员、开展协会活动、拓展协会业务、进行会建创新的积极性。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sz w:val="30"/>
          <w:szCs w:val="30"/>
        </w:rPr>
        <w:t>）会计协会作为行业协会而非纯学术团体，入会门槛不宜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过</w:t>
      </w:r>
      <w:r>
        <w:rPr>
          <w:rFonts w:hint="eastAsia" w:ascii="仿宋" w:hAnsi="仿宋" w:eastAsia="仿宋" w:cs="仿宋"/>
          <w:sz w:val="30"/>
          <w:szCs w:val="30"/>
        </w:rPr>
        <w:t>高。按以下原则把握：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1、有会计核算的企事业等单位，均可申请成为协会的单位会员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2、有中级及以上会计职称的人员，均可直接或通过所在单位向协会申请，成为协会的个人会员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 xml:space="preserve">          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3、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试行会员发展的“简化模式”：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单位会员是行业系统主管部门或集团公司的，其下属各级企事业单位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自愿，均自动成</w:t>
      </w:r>
      <w:r>
        <w:rPr>
          <w:rFonts w:hint="eastAsia" w:ascii="仿宋" w:hAnsi="仿宋" w:eastAsia="仿宋" w:cs="仿宋"/>
          <w:sz w:val="30"/>
          <w:szCs w:val="30"/>
        </w:rPr>
        <w:t>为协会的单位会员；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单位会员内的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财会</w:t>
      </w:r>
      <w:r>
        <w:rPr>
          <w:rFonts w:hint="eastAsia" w:ascii="仿宋" w:hAnsi="仿宋" w:eastAsia="仿宋" w:cs="仿宋"/>
          <w:sz w:val="30"/>
          <w:szCs w:val="30"/>
        </w:rPr>
        <w:t>人员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自愿，</w:t>
      </w:r>
      <w:r>
        <w:rPr>
          <w:rFonts w:hint="eastAsia" w:ascii="仿宋" w:hAnsi="仿宋" w:eastAsia="仿宋" w:cs="仿宋"/>
          <w:sz w:val="30"/>
          <w:szCs w:val="30"/>
        </w:rPr>
        <w:t>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自动成</w:t>
      </w:r>
      <w:r>
        <w:rPr>
          <w:rFonts w:hint="eastAsia" w:ascii="仿宋" w:hAnsi="仿宋" w:eastAsia="仿宋" w:cs="仿宋"/>
          <w:sz w:val="30"/>
          <w:szCs w:val="30"/>
        </w:rPr>
        <w:t>为协会的个人会员。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按简化模式发展会员</w:t>
      </w:r>
      <w:r>
        <w:rPr>
          <w:rFonts w:hint="eastAsia" w:ascii="仿宋" w:hAnsi="仿宋" w:eastAsia="仿宋" w:cs="仿宋"/>
          <w:sz w:val="30"/>
          <w:szCs w:val="30"/>
        </w:rPr>
        <w:t>无现成经验，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采取分批</w:t>
      </w:r>
      <w:r>
        <w:rPr>
          <w:rFonts w:hint="eastAsia" w:ascii="仿宋" w:hAnsi="仿宋" w:eastAsia="仿宋" w:cs="仿宋"/>
          <w:sz w:val="30"/>
          <w:szCs w:val="30"/>
        </w:rPr>
        <w:t>选择下属单位和会计人员数量均较多的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会员</w:t>
      </w:r>
      <w:r>
        <w:rPr>
          <w:rFonts w:hint="eastAsia" w:ascii="仿宋" w:hAnsi="仿宋" w:eastAsia="仿宋" w:cs="仿宋"/>
          <w:sz w:val="30"/>
          <w:szCs w:val="30"/>
        </w:rPr>
        <w:t>单位作为试点，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积累</w:t>
      </w:r>
      <w:r>
        <w:rPr>
          <w:rFonts w:hint="eastAsia" w:ascii="仿宋" w:hAnsi="仿宋" w:eastAsia="仿宋" w:cs="仿宋"/>
          <w:sz w:val="30"/>
          <w:szCs w:val="30"/>
        </w:rPr>
        <w:t>经验有序铺开。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简化模式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相关措施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(一)试点单位个人入会手续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试点单位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及其下属单位的</w:t>
      </w:r>
      <w:r>
        <w:rPr>
          <w:rFonts w:hint="eastAsia" w:ascii="仿宋" w:hAnsi="仿宋" w:eastAsia="仿宋" w:cs="仿宋"/>
          <w:sz w:val="30"/>
          <w:szCs w:val="30"/>
        </w:rPr>
        <w:t>在岗员工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具备以下任一条件，经本人同意，不需办理个人申请审批手续，由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试点</w:t>
      </w:r>
      <w:r>
        <w:rPr>
          <w:rFonts w:hint="eastAsia" w:ascii="仿宋" w:hAnsi="仿宋" w:eastAsia="仿宋" w:cs="仿宋"/>
          <w:sz w:val="30"/>
          <w:szCs w:val="30"/>
        </w:rPr>
        <w:t>单位造具清册报协会秘书处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批准</w:t>
      </w:r>
      <w:r>
        <w:rPr>
          <w:rFonts w:hint="eastAsia" w:ascii="仿宋" w:hAnsi="仿宋" w:eastAsia="仿宋" w:cs="仿宋"/>
          <w:sz w:val="30"/>
          <w:szCs w:val="30"/>
        </w:rPr>
        <w:t>，即可成为深圳市会计协会个人会员，协会向其颁发《个人会员证书》：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1、获得初级及以上会计职称；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2、获得注册会计师执业资格；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3、本科及以上学历，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年以上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会计</w:t>
      </w:r>
      <w:r>
        <w:rPr>
          <w:rFonts w:hint="eastAsia" w:ascii="仿宋" w:hAnsi="仿宋" w:eastAsia="仿宋" w:cs="仿宋"/>
          <w:sz w:val="30"/>
          <w:szCs w:val="30"/>
        </w:rPr>
        <w:t>工作经验；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、专科及以上学历，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年以上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会计</w:t>
      </w:r>
      <w:r>
        <w:rPr>
          <w:rFonts w:hint="eastAsia" w:ascii="仿宋" w:hAnsi="仿宋" w:eastAsia="仿宋" w:cs="仿宋"/>
          <w:sz w:val="30"/>
          <w:szCs w:val="30"/>
        </w:rPr>
        <w:t>工作经验；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>、通过深圳市会计协会组织的“会计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从</w:t>
      </w:r>
      <w:r>
        <w:rPr>
          <w:rFonts w:hint="eastAsia" w:ascii="仿宋" w:hAnsi="仿宋" w:eastAsia="仿宋" w:cs="仿宋"/>
          <w:sz w:val="30"/>
          <w:szCs w:val="30"/>
        </w:rPr>
        <w:t>业能力”评价认定；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、通过深圳市会计协会组织的</w:t>
      </w:r>
      <w:r>
        <w:rPr>
          <w:rFonts w:hint="eastAsia" w:ascii="仿宋" w:hAnsi="仿宋" w:eastAsia="仿宋" w:cs="仿宋"/>
          <w:sz w:val="30"/>
          <w:szCs w:val="30"/>
          <w:lang w:val="en-US"/>
        </w:rPr>
        <w:t>“</w:t>
      </w:r>
      <w:r>
        <w:rPr>
          <w:rFonts w:hint="eastAsia" w:ascii="仿宋" w:hAnsi="仿宋" w:eastAsia="仿宋" w:cs="仿宋"/>
          <w:sz w:val="30"/>
          <w:szCs w:val="30"/>
        </w:rPr>
        <w:t>财会管理师”评价认定；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7</w:t>
      </w:r>
      <w:r>
        <w:rPr>
          <w:rFonts w:hint="eastAsia" w:ascii="仿宋" w:hAnsi="仿宋" w:eastAsia="仿宋" w:cs="仿宋"/>
          <w:sz w:val="30"/>
          <w:szCs w:val="30"/>
        </w:rPr>
        <w:t>、具有深圳市会计协会认定的其他相近、相当级别的财经类专业资历和资格。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（二）试点单位下属单位入会手续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试点单位的下属单位入会不需分别办理申请审批手续，统一由试点单位造具清册报送协会秘书处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批准</w:t>
      </w:r>
      <w:r>
        <w:rPr>
          <w:rFonts w:hint="eastAsia" w:ascii="仿宋" w:hAnsi="仿宋" w:eastAsia="仿宋" w:cs="仿宋"/>
          <w:sz w:val="30"/>
          <w:szCs w:val="30"/>
        </w:rPr>
        <w:t>，即可成为深圳市会计协会单位会员，协会向其颁发《单位会员证书》。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color w:val="FF000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（三）试点单位会费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试点单位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下属单位会费标准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如下： 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1、注册单位会费5000元每届；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2、理事单位会费25000元每届；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3、副会长单位会费50000元每届。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试点单位下属单位的个人会员会费300元每届。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每届时间为3年。</w:t>
      </w:r>
    </w:p>
    <w:p>
      <w:pPr>
        <w:pStyle w:val="4"/>
        <w:framePr w:wrap="auto" w:vAnchor="margin" w:hAnchor="text" w:yAlign="inline"/>
        <w:spacing w:line="50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简化模式首批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试点单位和试点时间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（一）试点单位（1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家）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1、深圳市投资控股有限公司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金蝶软件（中国）有限公司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3、深圳市宝能投资集团有限公司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4、深圳市天健（集团）股份有限公司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5、深圳市粤港供水有限公司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6、深业集团有限公司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7、深圳市环境水务（集团）有限公司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8、深圳市地铁集团有限公司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9、深圳市特发集团有限公司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10、深圳市能源集团股份有限公司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11、深圳国际控股有限公司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12、深圳市卫生系统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（二）</w:t>
      </w:r>
      <w:r>
        <w:rPr>
          <w:rFonts w:hint="eastAsia" w:ascii="仿宋" w:hAnsi="仿宋" w:eastAsia="仿宋" w:cs="仿宋"/>
          <w:sz w:val="30"/>
          <w:szCs w:val="30"/>
        </w:rPr>
        <w:t>试点时间</w:t>
      </w: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2021年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月1日-2023年12月31日。</w:t>
      </w:r>
    </w:p>
    <w:p>
      <w:pPr>
        <w:pStyle w:val="4"/>
        <w:framePr w:wrap="auto" w:vAnchor="margin" w:hAnchor="text" w:yAlign="inline"/>
        <w:spacing w:line="500" w:lineRule="exact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四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、其他相关事项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（一）符合以下条件之一的单位会员原则上免交单位会费（不包括个人会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费</w:t>
      </w:r>
      <w:r>
        <w:rPr>
          <w:rFonts w:hint="eastAsia" w:ascii="仿宋" w:hAnsi="仿宋" w:eastAsia="仿宋" w:cs="仿宋"/>
          <w:sz w:val="30"/>
          <w:szCs w:val="30"/>
        </w:rPr>
        <w:t>）：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、党政部门（不包括其下属企事业单位）；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  <w:lang w:val="en-US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、在业务及财物等方面对协会支持较大的单位。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（二）注册单位、理事单位、副会长单位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的单位</w:t>
      </w:r>
      <w:r>
        <w:rPr>
          <w:rFonts w:hint="eastAsia" w:ascii="仿宋" w:hAnsi="仿宋" w:eastAsia="仿宋" w:cs="仿宋"/>
          <w:sz w:val="30"/>
          <w:szCs w:val="30"/>
        </w:rPr>
        <w:t>会员会费标准不变，个人会员免交会费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试点单位除外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（三）本通知未涉及的会员发展事项，仍按原规定执行。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4"/>
        <w:framePr w:wrap="auto" w:vAnchor="margin" w:hAnchor="text" w:yAlign="inline"/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>特此通知</w:t>
      </w:r>
    </w:p>
    <w:p>
      <w:pPr>
        <w:pStyle w:val="4"/>
        <w:framePr w:wrap="auto" w:vAnchor="margin" w:hAnchor="text" w:yAlign="inline"/>
        <w:spacing w:line="500" w:lineRule="exact"/>
        <w:jc w:val="center"/>
        <w:rPr>
          <w:rFonts w:hint="eastAsia" w:ascii="仿宋" w:hAnsi="仿宋" w:eastAsia="仿宋" w:cs="仿宋"/>
          <w:sz w:val="30"/>
          <w:szCs w:val="30"/>
          <w:lang w:val="en-US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framePr w:wrap="auto" w:vAnchor="margin" w:hAnchor="text" w:yAlign="inline"/>
        <w:spacing w:line="500" w:lineRule="exact"/>
        <w:ind w:firstLine="5787" w:firstLineChars="192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深圳市会计协会</w:t>
      </w:r>
    </w:p>
    <w:p>
      <w:pPr>
        <w:pStyle w:val="4"/>
        <w:framePr w:wrap="auto" w:vAnchor="margin" w:hAnchor="text" w:yAlign="inline"/>
        <w:spacing w:line="500" w:lineRule="exact"/>
        <w:ind w:firstLine="5787" w:firstLineChars="192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2021年3月1日</w:t>
      </w:r>
    </w:p>
    <w:p>
      <w:pPr>
        <w:pStyle w:val="4"/>
        <w:framePr w:wrap="auto" w:vAnchor="margin" w:hAnchor="text" w:yAlign="inline"/>
        <w:spacing w:line="500" w:lineRule="exact"/>
        <w:ind w:firstLine="56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4"/>
        <w:framePr w:wrap="auto" w:vAnchor="margin" w:hAnchor="text" w:yAlign="inline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/>
        </w:rPr>
      </w:pP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834A90"/>
    <w:rsid w:val="36640D38"/>
    <w:rsid w:val="7983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2021-05-07T02:32:00Z</dcterms:created>
  <dc:creator>Michelle</dc:creator>
  <cp:lastModifiedBy>Michelle</cp:lastModifiedBy>
  <dcterms:modified xsi:type="dcterms:W3CDTF">2021-05-07T02:40:26Z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FE8F17CD0A46455C9E48C5A8A9A81FBF</vt:lpwstr>
  </property>
</Properties>
</file>